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2"/>
        <w:tblW w:w="103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86"/>
        <w:gridCol w:w="641"/>
        <w:gridCol w:w="641"/>
        <w:gridCol w:w="4555"/>
      </w:tblGrid>
      <w:tr w:rsidR="00DD2179" w:rsidRPr="00F57730" w:rsidTr="005161CD">
        <w:trPr>
          <w:cantSplit/>
          <w:trHeight w:val="1487"/>
        </w:trPr>
        <w:tc>
          <w:tcPr>
            <w:tcW w:w="4486" w:type="dxa"/>
            <w:vAlign w:val="center"/>
          </w:tcPr>
          <w:p w:rsidR="00DD2179" w:rsidRPr="00277F87" w:rsidRDefault="00DD2179" w:rsidP="005161CD">
            <w:pPr>
              <w:pStyle w:val="6"/>
              <w:spacing w:before="0" w:after="0"/>
              <w:jc w:val="center"/>
              <w:rPr>
                <w:sz w:val="24"/>
                <w:szCs w:val="24"/>
                <w:lang w:val="tt-RU"/>
              </w:rPr>
            </w:pPr>
            <w:r w:rsidRPr="00277F87">
              <w:rPr>
                <w:sz w:val="24"/>
                <w:szCs w:val="24"/>
                <w:lang w:val="tt-RU"/>
              </w:rPr>
              <w:t>ЕСПУБЛИКА ТАТАРСТАН</w:t>
            </w:r>
          </w:p>
          <w:p w:rsidR="00DD2179" w:rsidRPr="00277F87" w:rsidRDefault="00DD2179" w:rsidP="005161CD">
            <w:pPr>
              <w:pStyle w:val="6"/>
              <w:spacing w:before="0" w:after="0"/>
              <w:jc w:val="center"/>
              <w:rPr>
                <w:sz w:val="24"/>
                <w:szCs w:val="24"/>
                <w:lang w:val="tt-RU"/>
              </w:rPr>
            </w:pPr>
            <w:r w:rsidRPr="00277F87">
              <w:rPr>
                <w:sz w:val="24"/>
                <w:szCs w:val="24"/>
                <w:lang w:val="tt-RU"/>
              </w:rPr>
              <w:t xml:space="preserve">АТНИНСКИЙ </w:t>
            </w:r>
            <w:r>
              <w:rPr>
                <w:sz w:val="24"/>
                <w:szCs w:val="24"/>
                <w:lang w:val="tt-RU"/>
              </w:rPr>
              <w:t>РАЙОННЫЙ</w:t>
            </w:r>
          </w:p>
          <w:p w:rsidR="00DD2179" w:rsidRDefault="00DD2179" w:rsidP="005161CD">
            <w:pPr>
              <w:pStyle w:val="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 w:rsidR="00DD2179" w:rsidRPr="00077A02" w:rsidRDefault="00DD2179" w:rsidP="005161CD"/>
          <w:p w:rsidR="00DD2179" w:rsidRDefault="00DD2179" w:rsidP="005161CD">
            <w:pPr>
              <w:jc w:val="center"/>
              <w:rPr>
                <w:sz w:val="20"/>
                <w:lang w:val="tt-RU"/>
              </w:rPr>
            </w:pPr>
            <w:r w:rsidRPr="00A15FDD">
              <w:rPr>
                <w:sz w:val="20"/>
              </w:rPr>
              <w:t xml:space="preserve">422750, </w:t>
            </w:r>
            <w:r w:rsidRPr="00A15FDD">
              <w:rPr>
                <w:sz w:val="20"/>
                <w:lang w:val="tt-RU"/>
              </w:rPr>
              <w:t xml:space="preserve">село Большая Атня, </w:t>
            </w:r>
          </w:p>
          <w:p w:rsidR="00DD2179" w:rsidRDefault="00DD2179" w:rsidP="005161CD">
            <w:pPr>
              <w:jc w:val="center"/>
              <w:rPr>
                <w:sz w:val="20"/>
                <w:lang w:val="tt-RU"/>
              </w:rPr>
            </w:pPr>
            <w:r w:rsidRPr="00A15FDD">
              <w:rPr>
                <w:sz w:val="20"/>
                <w:lang w:val="tt-RU"/>
              </w:rPr>
              <w:t xml:space="preserve">улица </w:t>
            </w:r>
            <w:r>
              <w:rPr>
                <w:sz w:val="20"/>
                <w:lang w:val="tt-RU"/>
              </w:rPr>
              <w:t>Ш.Мард</w:t>
            </w:r>
            <w:r>
              <w:rPr>
                <w:sz w:val="20"/>
              </w:rPr>
              <w:t>жани</w:t>
            </w:r>
            <w:r w:rsidRPr="00A15FDD">
              <w:rPr>
                <w:sz w:val="20"/>
                <w:lang w:val="tt-RU"/>
              </w:rPr>
              <w:t xml:space="preserve">, дом </w:t>
            </w:r>
            <w:r>
              <w:rPr>
                <w:sz w:val="20"/>
                <w:lang w:val="tt-RU"/>
              </w:rPr>
              <w:t>6</w:t>
            </w:r>
          </w:p>
          <w:p w:rsidR="00DD2179" w:rsidRPr="00A15FDD" w:rsidRDefault="00DD2179" w:rsidP="005161CD">
            <w:pPr>
              <w:jc w:val="center"/>
              <w:rPr>
                <w:sz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DD2179" w:rsidRPr="007423DF" w:rsidRDefault="00DD2179" w:rsidP="005161CD">
            <w:pPr>
              <w:ind w:left="71" w:right="213"/>
              <w:jc w:val="center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-48895</wp:posOffset>
                  </wp:positionV>
                  <wp:extent cx="698500" cy="931545"/>
                  <wp:effectExtent l="0" t="0" r="6350" b="1905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55" w:type="dxa"/>
            <w:vAlign w:val="center"/>
          </w:tcPr>
          <w:p w:rsidR="00DD2179" w:rsidRPr="00277F87" w:rsidRDefault="00DD2179" w:rsidP="005161CD">
            <w:pPr>
              <w:pStyle w:val="6"/>
              <w:spacing w:before="0" w:after="0"/>
              <w:jc w:val="center"/>
              <w:rPr>
                <w:sz w:val="24"/>
                <w:szCs w:val="24"/>
                <w:lang w:val="tt-RU"/>
              </w:rPr>
            </w:pPr>
            <w:r w:rsidRPr="00277F87">
              <w:rPr>
                <w:sz w:val="24"/>
                <w:szCs w:val="24"/>
                <w:lang w:val="tt-RU"/>
              </w:rPr>
              <w:t>ТАТАРСТАН РЕСПУБЛИКАСЫ</w:t>
            </w:r>
          </w:p>
          <w:p w:rsidR="00DD2179" w:rsidRDefault="00DD2179" w:rsidP="005161CD">
            <w:pPr>
              <w:pStyle w:val="6"/>
              <w:spacing w:before="0" w:after="0"/>
              <w:ind w:left="-213"/>
              <w:jc w:val="center"/>
              <w:rPr>
                <w:sz w:val="24"/>
                <w:szCs w:val="24"/>
                <w:lang w:val="tt-RU"/>
              </w:rPr>
            </w:pPr>
            <w:r w:rsidRPr="00277F87">
              <w:rPr>
                <w:sz w:val="24"/>
                <w:szCs w:val="24"/>
                <w:lang w:val="tt-RU"/>
              </w:rPr>
              <w:t>ӘТНӘ</w:t>
            </w:r>
            <w:r>
              <w:rPr>
                <w:sz w:val="24"/>
                <w:szCs w:val="24"/>
                <w:lang w:val="tt-RU"/>
              </w:rPr>
              <w:t xml:space="preserve"> РАЙОНЫ</w:t>
            </w:r>
          </w:p>
          <w:p w:rsidR="00DD2179" w:rsidRDefault="00DD2179" w:rsidP="005161CD">
            <w:pPr>
              <w:pStyle w:val="6"/>
              <w:spacing w:before="0" w:after="0"/>
              <w:ind w:left="-213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DD2179" w:rsidRPr="00077A02" w:rsidRDefault="00DD2179" w:rsidP="005161CD">
            <w:pPr>
              <w:rPr>
                <w:lang w:val="tt-RU"/>
              </w:rPr>
            </w:pPr>
          </w:p>
          <w:p w:rsidR="00DD2179" w:rsidRDefault="00DD2179" w:rsidP="005161CD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422750, Олы Әтнә авылы,</w:t>
            </w:r>
          </w:p>
          <w:p w:rsidR="00DD2179" w:rsidRDefault="00DD2179" w:rsidP="005161CD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 xml:space="preserve">Ш.Мәрҗани урамы, 6 </w:t>
            </w:r>
            <w:r w:rsidRPr="00A15FDD">
              <w:rPr>
                <w:sz w:val="20"/>
                <w:lang w:val="tt-RU"/>
              </w:rPr>
              <w:t>нч</w:t>
            </w:r>
            <w:r>
              <w:rPr>
                <w:sz w:val="20"/>
                <w:lang w:val="tt-RU"/>
              </w:rPr>
              <w:t>ы</w:t>
            </w:r>
            <w:r w:rsidRPr="00A15FDD">
              <w:rPr>
                <w:sz w:val="20"/>
                <w:lang w:val="tt-RU"/>
              </w:rPr>
              <w:t xml:space="preserve"> йорт</w:t>
            </w:r>
          </w:p>
          <w:p w:rsidR="00DD2179" w:rsidRPr="00A15FDD" w:rsidRDefault="00DD2179" w:rsidP="005161CD">
            <w:pPr>
              <w:jc w:val="center"/>
              <w:rPr>
                <w:sz w:val="20"/>
                <w:lang w:val="tt-RU"/>
              </w:rPr>
            </w:pPr>
          </w:p>
        </w:tc>
      </w:tr>
      <w:tr w:rsidR="00DD2179" w:rsidRPr="00A15FDD" w:rsidTr="005161CD">
        <w:trPr>
          <w:cantSplit/>
          <w:trHeight w:val="195"/>
        </w:trPr>
        <w:tc>
          <w:tcPr>
            <w:tcW w:w="10323" w:type="dxa"/>
            <w:gridSpan w:val="4"/>
            <w:tcBorders>
              <w:bottom w:val="thickThinSmallGap" w:sz="24" w:space="0" w:color="auto"/>
            </w:tcBorders>
          </w:tcPr>
          <w:p w:rsidR="00DD2179" w:rsidRPr="00A15FDD" w:rsidRDefault="00DD2179" w:rsidP="005161CD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Тел./</w:t>
            </w:r>
            <w:r w:rsidRPr="00A15FDD">
              <w:rPr>
                <w:sz w:val="20"/>
                <w:lang w:val="tt-RU"/>
              </w:rPr>
              <w:t xml:space="preserve">факс: 8(84369)21020, E-mail: </w:t>
            </w:r>
            <w:hyperlink r:id="rId6" w:history="1">
              <w:r w:rsidRPr="00A15FDD">
                <w:rPr>
                  <w:rStyle w:val="a3"/>
                  <w:sz w:val="20"/>
                  <w:lang w:val="tt-RU"/>
                </w:rPr>
                <w:t>atnya@tatar.ru</w:t>
              </w:r>
            </w:hyperlink>
            <w:r w:rsidRPr="00A15FDD">
              <w:rPr>
                <w:sz w:val="20"/>
                <w:lang w:val="tt-RU"/>
              </w:rPr>
              <w:t>, сайт: atnya.tatarstan.ru</w:t>
            </w:r>
          </w:p>
        </w:tc>
      </w:tr>
      <w:tr w:rsidR="00DD2179" w:rsidRPr="00DD2179" w:rsidTr="005161CD">
        <w:trPr>
          <w:cantSplit/>
          <w:trHeight w:val="786"/>
        </w:trPr>
        <w:tc>
          <w:tcPr>
            <w:tcW w:w="5127" w:type="dxa"/>
            <w:gridSpan w:val="2"/>
            <w:tcBorders>
              <w:top w:val="thickThinSmallGap" w:sz="24" w:space="0" w:color="auto"/>
            </w:tcBorders>
          </w:tcPr>
          <w:p w:rsidR="00DD2179" w:rsidRPr="0073481F" w:rsidRDefault="00DD2179" w:rsidP="005161C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5196" w:type="dxa"/>
            <w:gridSpan w:val="2"/>
            <w:tcBorders>
              <w:top w:val="thickThinSmallGap" w:sz="24" w:space="0" w:color="auto"/>
            </w:tcBorders>
          </w:tcPr>
          <w:p w:rsidR="00DD2179" w:rsidRPr="0073481F" w:rsidRDefault="00DD2179" w:rsidP="005161CD">
            <w:pPr>
              <w:jc w:val="center"/>
              <w:rPr>
                <w:b/>
                <w:lang w:val="tt-RU"/>
              </w:rPr>
            </w:pPr>
          </w:p>
        </w:tc>
      </w:tr>
    </w:tbl>
    <w:p w:rsidR="00DD2179" w:rsidRPr="00B45709" w:rsidRDefault="00DD2179" w:rsidP="00DD2179">
      <w:pPr>
        <w:rPr>
          <w:lang w:val="tt-RU"/>
        </w:rPr>
      </w:pPr>
      <w:r w:rsidRPr="00B45709">
        <w:t xml:space="preserve">ПОСТАНОВЛЕНИЕ                                                              </w:t>
      </w:r>
      <w:r w:rsidRPr="00B45709">
        <w:tab/>
      </w:r>
      <w:r w:rsidRPr="00B45709">
        <w:rPr>
          <w:lang w:val="tt-RU"/>
        </w:rPr>
        <w:t>КАРАР</w:t>
      </w:r>
    </w:p>
    <w:p w:rsidR="00DD2179" w:rsidRPr="00B45709" w:rsidRDefault="00DD2179" w:rsidP="00DD2179"/>
    <w:p w:rsidR="00DD2179" w:rsidRPr="00230CED" w:rsidRDefault="00DD2179" w:rsidP="00DD2179">
      <w:pPr>
        <w:rPr>
          <w:lang w:val="tt-RU"/>
        </w:rPr>
      </w:pPr>
      <w:r>
        <w:rPr>
          <w:lang w:val="tt-RU"/>
        </w:rPr>
        <w:t>“ ___” ___________</w:t>
      </w:r>
      <w:r w:rsidRPr="00B45709">
        <w:t>2</w:t>
      </w:r>
      <w:r>
        <w:rPr>
          <w:lang w:val="tt-RU"/>
        </w:rPr>
        <w:t>025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tt-RU"/>
        </w:rPr>
        <w:t xml:space="preserve">          </w:t>
      </w:r>
      <w:r w:rsidRPr="00B45709">
        <w:t xml:space="preserve">№ </w:t>
      </w:r>
      <w:r>
        <w:rPr>
          <w:lang w:val="tt-RU"/>
        </w:rPr>
        <w:t>______</w:t>
      </w:r>
    </w:p>
    <w:p w:rsidR="00DD2179" w:rsidRDefault="00DD2179" w:rsidP="00DD2179">
      <w:pPr>
        <w:overflowPunct w:val="0"/>
        <w:spacing w:line="276" w:lineRule="auto"/>
        <w:ind w:right="20"/>
        <w:jc w:val="center"/>
        <w:rPr>
          <w:b/>
          <w:bCs/>
          <w:lang w:eastAsia="en-US"/>
        </w:rPr>
      </w:pPr>
    </w:p>
    <w:p w:rsidR="0027324F" w:rsidRPr="00DD2179" w:rsidRDefault="0027324F" w:rsidP="0027324F">
      <w:pPr>
        <w:pStyle w:val="50"/>
        <w:shd w:val="clear" w:color="auto" w:fill="auto"/>
        <w:spacing w:after="0" w:line="240" w:lineRule="auto"/>
        <w:ind w:right="40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27324F" w:rsidRPr="00DD2179" w:rsidRDefault="00D01474" w:rsidP="00D01474">
      <w:pPr>
        <w:pStyle w:val="50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Татарстан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Республикасы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Әтнә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районы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башкарма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комитеты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җитәкчесенең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01.03.2024 ел № 164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карары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белән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расланган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"2024-2027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елларга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Татарстан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Республикасы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Әтнә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муниципаль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районында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коррупциягә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каршы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сәясәтне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гамәлгә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ашыру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муниципаль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программасына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үзгәрешләр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кертү</w:t>
      </w:r>
      <w:proofErr w:type="spellEnd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D2179">
        <w:rPr>
          <w:rFonts w:ascii="Times New Roman" w:hAnsi="Times New Roman" w:cs="Times New Roman"/>
          <w:b/>
          <w:color w:val="000000"/>
          <w:sz w:val="24"/>
          <w:szCs w:val="24"/>
        </w:rPr>
        <w:t>турында</w:t>
      </w:r>
      <w:proofErr w:type="spellEnd"/>
    </w:p>
    <w:p w:rsidR="00D01474" w:rsidRPr="00DD2179" w:rsidRDefault="00D01474" w:rsidP="00D01474">
      <w:pPr>
        <w:pStyle w:val="50"/>
        <w:shd w:val="clear" w:color="auto" w:fill="auto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474" w:rsidRPr="000F55A3" w:rsidRDefault="00D01474" w:rsidP="003321F7">
      <w:pPr>
        <w:pStyle w:val="50"/>
        <w:shd w:val="clear" w:color="auto" w:fill="auto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bidi="ru-RU"/>
        </w:rPr>
      </w:pPr>
      <w:r w:rsidRPr="00DD2179">
        <w:rPr>
          <w:rFonts w:ascii="Times New Roman" w:hAnsi="Times New Roman" w:cs="Times New Roman"/>
          <w:color w:val="000000"/>
          <w:sz w:val="21"/>
          <w:szCs w:val="21"/>
        </w:rPr>
        <w:tab/>
      </w:r>
      <w:proofErr w:type="spellStart"/>
      <w:r w:rsidRPr="000F55A3">
        <w:rPr>
          <w:rFonts w:ascii="Times New Roman" w:hAnsi="Times New Roman" w:cs="Times New Roman"/>
          <w:color w:val="000000"/>
        </w:rPr>
        <w:t>Коррупциягә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каршы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тору </w:t>
      </w:r>
      <w:proofErr w:type="spellStart"/>
      <w:r w:rsidRPr="000F55A3">
        <w:rPr>
          <w:rFonts w:ascii="Times New Roman" w:hAnsi="Times New Roman" w:cs="Times New Roman"/>
          <w:color w:val="000000"/>
        </w:rPr>
        <w:t>системасын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камилләштерү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F55A3">
        <w:rPr>
          <w:rFonts w:ascii="Times New Roman" w:hAnsi="Times New Roman" w:cs="Times New Roman"/>
          <w:color w:val="000000"/>
        </w:rPr>
        <w:t>Әтнә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муниципаль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районында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коррупциячел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хокук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бозуларны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кисәтүгә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ярдәм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итә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торган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чараларның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нәтиҗәлелеген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арттыру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максатларында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һәм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Татарстан </w:t>
      </w:r>
      <w:proofErr w:type="spellStart"/>
      <w:r w:rsidRPr="000F55A3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Министрлар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Кабинетының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«Татарстан </w:t>
      </w:r>
      <w:proofErr w:type="spellStart"/>
      <w:r w:rsidRPr="000F55A3">
        <w:rPr>
          <w:rFonts w:ascii="Times New Roman" w:hAnsi="Times New Roman" w:cs="Times New Roman"/>
          <w:color w:val="000000"/>
        </w:rPr>
        <w:t>Республикасының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коррупциягә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каршы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сәясәтен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гамәлгә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ашыру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«Татарстан </w:t>
      </w:r>
      <w:proofErr w:type="spellStart"/>
      <w:r w:rsidRPr="000F55A3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дәүләт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программасына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үзгәрешләр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кертү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турында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» 2024 </w:t>
      </w:r>
      <w:proofErr w:type="spellStart"/>
      <w:r w:rsidRPr="000F55A3">
        <w:rPr>
          <w:rFonts w:ascii="Times New Roman" w:hAnsi="Times New Roman" w:cs="Times New Roman"/>
          <w:color w:val="000000"/>
        </w:rPr>
        <w:t>елның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31 </w:t>
      </w:r>
      <w:proofErr w:type="spellStart"/>
      <w:r w:rsidRPr="000F55A3">
        <w:rPr>
          <w:rFonts w:ascii="Times New Roman" w:hAnsi="Times New Roman" w:cs="Times New Roman"/>
          <w:color w:val="000000"/>
        </w:rPr>
        <w:t>маендагы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390 </w:t>
      </w:r>
      <w:proofErr w:type="spellStart"/>
      <w:r w:rsidRPr="000F55A3">
        <w:rPr>
          <w:rFonts w:ascii="Times New Roman" w:hAnsi="Times New Roman" w:cs="Times New Roman"/>
          <w:color w:val="000000"/>
        </w:rPr>
        <w:t>номерлы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карары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кабул </w:t>
      </w:r>
      <w:proofErr w:type="spellStart"/>
      <w:r w:rsidRPr="000F55A3">
        <w:rPr>
          <w:rFonts w:ascii="Times New Roman" w:hAnsi="Times New Roman" w:cs="Times New Roman"/>
          <w:color w:val="000000"/>
        </w:rPr>
        <w:t>ителүгә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бәйле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рәвештә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19.07.2014 ел № 512 ««2015-2025 </w:t>
      </w:r>
      <w:proofErr w:type="spellStart"/>
      <w:r w:rsidRPr="000F55A3">
        <w:rPr>
          <w:rFonts w:ascii="Times New Roman" w:hAnsi="Times New Roman" w:cs="Times New Roman"/>
          <w:color w:val="000000"/>
        </w:rPr>
        <w:t>елларга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Татарстан </w:t>
      </w:r>
      <w:proofErr w:type="spellStart"/>
      <w:r w:rsidRPr="000F55A3">
        <w:rPr>
          <w:rFonts w:ascii="Times New Roman" w:hAnsi="Times New Roman" w:cs="Times New Roman"/>
          <w:color w:val="000000"/>
        </w:rPr>
        <w:t>Республикасының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коррупциягә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каршы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сәясәтен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гамәлгә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ашыру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0F55A3">
        <w:rPr>
          <w:rFonts w:ascii="Times New Roman" w:hAnsi="Times New Roman" w:cs="Times New Roman"/>
          <w:color w:val="000000"/>
        </w:rPr>
        <w:t>дәүләт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программасын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раслау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турында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" Татарстан </w:t>
      </w:r>
      <w:proofErr w:type="spellStart"/>
      <w:r w:rsidRPr="000F55A3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Әтнә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район </w:t>
      </w:r>
      <w:proofErr w:type="spellStart"/>
      <w:r w:rsidRPr="000F55A3">
        <w:rPr>
          <w:rFonts w:ascii="Times New Roman" w:hAnsi="Times New Roman" w:cs="Times New Roman"/>
          <w:color w:val="000000"/>
        </w:rPr>
        <w:t>башкарма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комитеты </w:t>
      </w:r>
      <w:proofErr w:type="spellStart"/>
      <w:r w:rsidRPr="000F55A3">
        <w:rPr>
          <w:rFonts w:ascii="Times New Roman" w:hAnsi="Times New Roman" w:cs="Times New Roman"/>
          <w:color w:val="000000"/>
        </w:rPr>
        <w:t>карар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итә</w:t>
      </w:r>
      <w:proofErr w:type="spellEnd"/>
      <w:r w:rsidRPr="000F55A3">
        <w:rPr>
          <w:rFonts w:ascii="Times New Roman" w:hAnsi="Times New Roman" w:cs="Times New Roman"/>
          <w:color w:val="000000"/>
        </w:rPr>
        <w:t>:</w:t>
      </w:r>
      <w:r w:rsidR="0027324F" w:rsidRPr="000F55A3">
        <w:rPr>
          <w:rFonts w:ascii="Times New Roman" w:hAnsi="Times New Roman" w:cs="Times New Roman"/>
          <w:color w:val="000000"/>
          <w:lang w:bidi="ru-RU"/>
        </w:rPr>
        <w:t xml:space="preserve"> </w:t>
      </w:r>
    </w:p>
    <w:p w:rsidR="00D01474" w:rsidRPr="000F55A3" w:rsidRDefault="00D01474" w:rsidP="003321F7">
      <w:pPr>
        <w:pStyle w:val="50"/>
        <w:shd w:val="clear" w:color="auto" w:fill="auto"/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0F55A3">
        <w:rPr>
          <w:rFonts w:ascii="Times New Roman" w:hAnsi="Times New Roman" w:cs="Times New Roman"/>
          <w:color w:val="000000"/>
          <w:lang w:bidi="ru-RU"/>
        </w:rPr>
        <w:tab/>
      </w:r>
      <w:r w:rsidRPr="00D01474">
        <w:rPr>
          <w:rFonts w:ascii="Times New Roman" w:hAnsi="Times New Roman" w:cs="Times New Roman"/>
          <w:color w:val="000000"/>
        </w:rPr>
        <w:t xml:space="preserve">1. Татарстан </w:t>
      </w:r>
      <w:proofErr w:type="spellStart"/>
      <w:r w:rsidRPr="00D0147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Әтнә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районы </w:t>
      </w:r>
      <w:proofErr w:type="spellStart"/>
      <w:r w:rsidRPr="00D01474">
        <w:rPr>
          <w:rFonts w:ascii="Times New Roman" w:hAnsi="Times New Roman" w:cs="Times New Roman"/>
          <w:color w:val="000000"/>
        </w:rPr>
        <w:t>Башкарма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комитетының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«2024-2027 </w:t>
      </w:r>
      <w:proofErr w:type="spellStart"/>
      <w:r w:rsidRPr="00D01474">
        <w:rPr>
          <w:rFonts w:ascii="Times New Roman" w:hAnsi="Times New Roman" w:cs="Times New Roman"/>
          <w:color w:val="000000"/>
        </w:rPr>
        <w:t>елларга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Татарстан </w:t>
      </w:r>
      <w:proofErr w:type="spellStart"/>
      <w:r w:rsidRPr="00D0147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Әтнә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муниципаль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районында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коррупциягә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каршы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сәясәтне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гамәлгә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ашыру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D01474">
        <w:rPr>
          <w:rFonts w:ascii="Times New Roman" w:hAnsi="Times New Roman" w:cs="Times New Roman"/>
          <w:color w:val="000000"/>
        </w:rPr>
        <w:t>муниципаль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программасын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раслау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турында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» 01.03.2024 ел, № 164 </w:t>
      </w:r>
      <w:proofErr w:type="spellStart"/>
      <w:r w:rsidRPr="00D01474">
        <w:rPr>
          <w:rFonts w:ascii="Times New Roman" w:hAnsi="Times New Roman" w:cs="Times New Roman"/>
          <w:color w:val="000000"/>
        </w:rPr>
        <w:t>карарына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түбәндәге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үзгәрешләрне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кертергә</w:t>
      </w:r>
      <w:proofErr w:type="spellEnd"/>
      <w:r w:rsidRPr="000F55A3">
        <w:rPr>
          <w:rFonts w:ascii="Times New Roman" w:hAnsi="Times New Roman" w:cs="Times New Roman"/>
          <w:color w:val="000000"/>
        </w:rPr>
        <w:t>:</w:t>
      </w:r>
    </w:p>
    <w:p w:rsidR="00D01474" w:rsidRPr="000F55A3" w:rsidRDefault="00D01474" w:rsidP="003321F7">
      <w:pPr>
        <w:pStyle w:val="50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55A3">
        <w:rPr>
          <w:rFonts w:ascii="Times New Roman" w:hAnsi="Times New Roman" w:cs="Times New Roman"/>
          <w:color w:val="000000"/>
        </w:rPr>
        <w:t xml:space="preserve">1.1. </w:t>
      </w:r>
      <w:proofErr w:type="spellStart"/>
      <w:r w:rsidRPr="000F55A3">
        <w:rPr>
          <w:rFonts w:ascii="Times New Roman" w:hAnsi="Times New Roman" w:cs="Times New Roman"/>
          <w:color w:val="000000"/>
        </w:rPr>
        <w:t>карар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исемендә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"2024-2027"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«2024-2028 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алмаштырырга</w:t>
      </w:r>
      <w:proofErr w:type="spellEnd"/>
      <w:r w:rsidRPr="000F55A3">
        <w:rPr>
          <w:rFonts w:ascii="Times New Roman" w:hAnsi="Times New Roman" w:cs="Times New Roman"/>
          <w:color w:val="000000"/>
        </w:rPr>
        <w:t>;</w:t>
      </w:r>
    </w:p>
    <w:p w:rsidR="00D01474" w:rsidRPr="000F55A3" w:rsidRDefault="00D01474" w:rsidP="003321F7">
      <w:pPr>
        <w:pStyle w:val="50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55A3">
        <w:rPr>
          <w:rFonts w:ascii="Times New Roman" w:hAnsi="Times New Roman" w:cs="Times New Roman"/>
          <w:color w:val="000000"/>
        </w:rPr>
        <w:t>1.</w:t>
      </w:r>
      <w:r w:rsidR="000F55A3">
        <w:rPr>
          <w:rFonts w:ascii="Times New Roman" w:hAnsi="Times New Roman" w:cs="Times New Roman"/>
          <w:color w:val="000000"/>
          <w:lang w:val="tt-RU"/>
        </w:rPr>
        <w:t>2</w:t>
      </w:r>
      <w:r w:rsidRPr="000F55A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F55A3">
        <w:rPr>
          <w:rFonts w:ascii="Times New Roman" w:hAnsi="Times New Roman" w:cs="Times New Roman"/>
          <w:color w:val="000000"/>
        </w:rPr>
        <w:t>карарның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1 </w:t>
      </w:r>
      <w:proofErr w:type="spellStart"/>
      <w:r w:rsidRPr="000F55A3">
        <w:rPr>
          <w:rFonts w:ascii="Times New Roman" w:hAnsi="Times New Roman" w:cs="Times New Roman"/>
          <w:color w:val="000000"/>
        </w:rPr>
        <w:t>пунктында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"2024-2027"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«2024-2028 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алмаштырырга</w:t>
      </w:r>
      <w:proofErr w:type="spellEnd"/>
      <w:r w:rsidRPr="000F55A3">
        <w:rPr>
          <w:rFonts w:ascii="Times New Roman" w:hAnsi="Times New Roman" w:cs="Times New Roman"/>
          <w:color w:val="000000"/>
        </w:rPr>
        <w:t>;</w:t>
      </w:r>
    </w:p>
    <w:p w:rsidR="00D01474" w:rsidRPr="000F55A3" w:rsidRDefault="00D01474" w:rsidP="003321F7">
      <w:pPr>
        <w:pStyle w:val="50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F55A3">
        <w:rPr>
          <w:rFonts w:ascii="Times New Roman" w:hAnsi="Times New Roman" w:cs="Times New Roman"/>
          <w:color w:val="000000"/>
        </w:rPr>
        <w:t>1.</w:t>
      </w:r>
      <w:r w:rsidR="000F55A3">
        <w:rPr>
          <w:rFonts w:ascii="Times New Roman" w:hAnsi="Times New Roman" w:cs="Times New Roman"/>
          <w:color w:val="000000"/>
          <w:lang w:val="tt-RU"/>
        </w:rPr>
        <w:t>3</w:t>
      </w:r>
      <w:r w:rsidRPr="000F55A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F55A3">
        <w:rPr>
          <w:rFonts w:ascii="Times New Roman" w:hAnsi="Times New Roman" w:cs="Times New Roman"/>
          <w:color w:val="000000"/>
        </w:rPr>
        <w:t>карарның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1 </w:t>
      </w:r>
      <w:proofErr w:type="spellStart"/>
      <w:r w:rsidRPr="000F55A3">
        <w:rPr>
          <w:rFonts w:ascii="Times New Roman" w:hAnsi="Times New Roman" w:cs="Times New Roman"/>
          <w:color w:val="000000"/>
        </w:rPr>
        <w:t>нче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кушымтасында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исемдә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һәм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алга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таба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текст </w:t>
      </w:r>
      <w:proofErr w:type="spellStart"/>
      <w:r w:rsidRPr="000F55A3">
        <w:rPr>
          <w:rFonts w:ascii="Times New Roman" w:hAnsi="Times New Roman" w:cs="Times New Roman"/>
          <w:color w:val="000000"/>
        </w:rPr>
        <w:t>буенча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"2024-2027"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r w:rsidRPr="000F55A3">
        <w:rPr>
          <w:rFonts w:ascii="Times New Roman" w:hAnsi="Times New Roman" w:cs="Times New Roman"/>
          <w:color w:val="000000"/>
          <w:lang w:val="tt-RU"/>
        </w:rPr>
        <w:t>“</w:t>
      </w:r>
      <w:r w:rsidRPr="000F55A3">
        <w:rPr>
          <w:rFonts w:ascii="Times New Roman" w:hAnsi="Times New Roman" w:cs="Times New Roman"/>
          <w:color w:val="000000"/>
        </w:rPr>
        <w:t xml:space="preserve">2024-2028" </w:t>
      </w:r>
      <w:proofErr w:type="spellStart"/>
      <w:r w:rsidRPr="000F55A3">
        <w:rPr>
          <w:rFonts w:ascii="Times New Roman" w:hAnsi="Times New Roman" w:cs="Times New Roman"/>
          <w:color w:val="000000"/>
        </w:rPr>
        <w:t>саннарына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алмаштырырга;</w:t>
      </w:r>
    </w:p>
    <w:p w:rsidR="00D01474" w:rsidRPr="000F55A3" w:rsidRDefault="00D01474" w:rsidP="003321F7">
      <w:pPr>
        <w:pStyle w:val="50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D01474">
        <w:rPr>
          <w:rFonts w:ascii="Times New Roman" w:hAnsi="Times New Roman" w:cs="Times New Roman"/>
          <w:color w:val="000000"/>
        </w:rPr>
        <w:t>1.</w:t>
      </w:r>
      <w:r w:rsidR="000F55A3">
        <w:rPr>
          <w:rFonts w:ascii="Times New Roman" w:hAnsi="Times New Roman" w:cs="Times New Roman"/>
          <w:color w:val="000000"/>
          <w:lang w:val="tt-RU"/>
        </w:rPr>
        <w:t>4</w:t>
      </w:r>
      <w:r w:rsidRPr="00D01474">
        <w:rPr>
          <w:rFonts w:ascii="Times New Roman" w:hAnsi="Times New Roman" w:cs="Times New Roman"/>
          <w:color w:val="000000"/>
        </w:rPr>
        <w:t xml:space="preserve">. программа </w:t>
      </w:r>
      <w:proofErr w:type="spellStart"/>
      <w:r w:rsidRPr="00D01474">
        <w:rPr>
          <w:rFonts w:ascii="Times New Roman" w:hAnsi="Times New Roman" w:cs="Times New Roman"/>
          <w:color w:val="000000"/>
        </w:rPr>
        <w:t>паспортында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D01474">
        <w:rPr>
          <w:rFonts w:ascii="Times New Roman" w:hAnsi="Times New Roman" w:cs="Times New Roman"/>
          <w:color w:val="000000"/>
        </w:rPr>
        <w:t>программаны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финанслау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күләмнәре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һәм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чыганаклары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D01474">
        <w:rPr>
          <w:rFonts w:ascii="Times New Roman" w:hAnsi="Times New Roman" w:cs="Times New Roman"/>
          <w:color w:val="000000"/>
        </w:rPr>
        <w:t>юлын</w:t>
      </w:r>
      <w:proofErr w:type="spellEnd"/>
      <w:r w:rsidRPr="00D0147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1474">
        <w:rPr>
          <w:rFonts w:ascii="Times New Roman" w:hAnsi="Times New Roman" w:cs="Times New Roman"/>
          <w:color w:val="000000"/>
        </w:rPr>
        <w:t>тү</w:t>
      </w:r>
      <w:r w:rsidRPr="000F55A3">
        <w:rPr>
          <w:rFonts w:ascii="Times New Roman" w:hAnsi="Times New Roman" w:cs="Times New Roman"/>
          <w:color w:val="000000"/>
        </w:rPr>
        <w:t>бәндәге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редакциядә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бәян</w:t>
      </w:r>
      <w:proofErr w:type="spellEnd"/>
      <w:r w:rsidRPr="000F55A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F55A3">
        <w:rPr>
          <w:rFonts w:ascii="Times New Roman" w:hAnsi="Times New Roman" w:cs="Times New Roman"/>
          <w:color w:val="000000"/>
        </w:rPr>
        <w:t>итәргә</w:t>
      </w:r>
      <w:proofErr w:type="spellEnd"/>
      <w:r w:rsidRPr="000F55A3">
        <w:rPr>
          <w:rFonts w:ascii="Times New Roman" w:hAnsi="Times New Roman" w:cs="Times New Roman"/>
          <w:color w:val="000000"/>
        </w:rPr>
        <w:t>:</w:t>
      </w:r>
      <w:r w:rsidRPr="000F55A3">
        <w:rPr>
          <w:rFonts w:ascii="Times New Roman" w:hAnsi="Times New Roman" w:cs="Times New Roman"/>
          <w:color w:val="000000"/>
          <w:lang w:bidi="ru-RU"/>
        </w:rPr>
        <w:t xml:space="preserve"> </w:t>
      </w:r>
    </w:p>
    <w:p w:rsidR="0027324F" w:rsidRPr="000F55A3" w:rsidRDefault="0027324F" w:rsidP="003321F7">
      <w:pPr>
        <w:pStyle w:val="50"/>
        <w:shd w:val="clear" w:color="auto" w:fill="auto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</w:p>
    <w:tbl>
      <w:tblPr>
        <w:tblW w:w="9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6845"/>
      </w:tblGrid>
      <w:tr w:rsidR="0027324F" w:rsidRPr="000F55A3" w:rsidTr="005161C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4F" w:rsidRPr="000F55A3" w:rsidRDefault="00D01474" w:rsidP="003321F7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Күләмнәре</w:t>
            </w:r>
            <w:proofErr w:type="spellEnd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чыганаклары</w:t>
            </w:r>
            <w:proofErr w:type="spellEnd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программаны</w:t>
            </w:r>
            <w:proofErr w:type="spellEnd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55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финанслау</w:t>
            </w:r>
            <w:proofErr w:type="spellEnd"/>
          </w:p>
        </w:tc>
        <w:tc>
          <w:tcPr>
            <w:tcW w:w="6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474" w:rsidRPr="000F55A3" w:rsidRDefault="00D01474" w:rsidP="003321F7">
            <w:pPr>
              <w:spacing w:line="276" w:lineRule="auto"/>
              <w:jc w:val="both"/>
              <w:rPr>
                <w:color w:val="000000"/>
              </w:rPr>
            </w:pPr>
            <w:r w:rsidRPr="000F55A3">
              <w:rPr>
                <w:color w:val="000000"/>
                <w:lang w:val="tt-RU"/>
              </w:rPr>
              <w:t>2</w:t>
            </w:r>
            <w:r w:rsidRPr="000F55A3">
              <w:rPr>
                <w:color w:val="000000"/>
              </w:rPr>
              <w:t xml:space="preserve">024-2028 </w:t>
            </w:r>
            <w:proofErr w:type="spellStart"/>
            <w:r w:rsidRPr="000F55A3">
              <w:rPr>
                <w:color w:val="000000"/>
              </w:rPr>
              <w:t>елларга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Программаны</w:t>
            </w:r>
            <w:proofErr w:type="spellEnd"/>
            <w:r w:rsidRPr="000F55A3">
              <w:rPr>
                <w:color w:val="000000"/>
              </w:rPr>
              <w:t xml:space="preserve"> Татарстан </w:t>
            </w:r>
            <w:proofErr w:type="spellStart"/>
            <w:r w:rsidRPr="000F55A3">
              <w:rPr>
                <w:color w:val="000000"/>
              </w:rPr>
              <w:t>Республикасы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Әтнә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муниципаль</w:t>
            </w:r>
            <w:proofErr w:type="spellEnd"/>
            <w:r w:rsidRPr="000F55A3">
              <w:rPr>
                <w:color w:val="000000"/>
              </w:rPr>
              <w:t xml:space="preserve"> районы бюджеты </w:t>
            </w:r>
            <w:proofErr w:type="spellStart"/>
            <w:r w:rsidRPr="000F55A3">
              <w:rPr>
                <w:color w:val="000000"/>
              </w:rPr>
              <w:t>акчалары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исәбеннән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финанслауның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гомуми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күләме</w:t>
            </w:r>
            <w:proofErr w:type="spellEnd"/>
            <w:r w:rsidRPr="000F55A3">
              <w:rPr>
                <w:color w:val="000000"/>
              </w:rPr>
              <w:t xml:space="preserve"> 370,00 </w:t>
            </w:r>
            <w:proofErr w:type="spellStart"/>
            <w:r w:rsidRPr="000F55A3">
              <w:rPr>
                <w:color w:val="000000"/>
              </w:rPr>
              <w:t>мең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сум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тәшкил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итәчәк</w:t>
            </w:r>
            <w:proofErr w:type="spellEnd"/>
            <w:r w:rsidRPr="000F55A3">
              <w:rPr>
                <w:color w:val="000000"/>
              </w:rPr>
              <w:t xml:space="preserve">, </w:t>
            </w:r>
            <w:proofErr w:type="spellStart"/>
            <w:r w:rsidRPr="000F55A3">
              <w:rPr>
                <w:color w:val="000000"/>
              </w:rPr>
              <w:t>шул</w:t>
            </w:r>
            <w:proofErr w:type="spellEnd"/>
            <w:r w:rsidRPr="000F55A3">
              <w:rPr>
                <w:color w:val="000000"/>
              </w:rPr>
              <w:t xml:space="preserve"> </w:t>
            </w:r>
            <w:proofErr w:type="spellStart"/>
            <w:r w:rsidRPr="000F55A3">
              <w:rPr>
                <w:color w:val="000000"/>
              </w:rPr>
              <w:t>исәптән</w:t>
            </w:r>
            <w:proofErr w:type="spellEnd"/>
            <w:r w:rsidRPr="000F55A3">
              <w:rPr>
                <w:color w:val="000000"/>
              </w:rPr>
              <w:t xml:space="preserve">: </w:t>
            </w:r>
          </w:p>
          <w:p w:rsidR="0027324F" w:rsidRPr="000F55A3" w:rsidRDefault="00D01474" w:rsidP="003321F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F55A3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0F55A3">
              <w:rPr>
                <w:b/>
                <w:color w:val="000000"/>
                <w:sz w:val="22"/>
                <w:szCs w:val="22"/>
              </w:rPr>
              <w:t>мең</w:t>
            </w:r>
            <w:proofErr w:type="spellEnd"/>
            <w:r w:rsidRPr="000F55A3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55A3">
              <w:rPr>
                <w:b/>
                <w:color w:val="000000"/>
                <w:sz w:val="22"/>
                <w:szCs w:val="22"/>
              </w:rPr>
              <w:t>сумнарда</w:t>
            </w:r>
            <w:proofErr w:type="spellEnd"/>
            <w:r w:rsidRPr="000F55A3">
              <w:rPr>
                <w:b/>
                <w:color w:val="000000"/>
                <w:sz w:val="22"/>
                <w:szCs w:val="22"/>
              </w:rPr>
              <w:t>)</w:t>
            </w:r>
            <w:r w:rsidRPr="000F55A3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W w:w="6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5534"/>
            </w:tblGrid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1074FC" w:rsidP="003321F7">
                  <w:pPr>
                    <w:spacing w:line="276" w:lineRule="auto"/>
                    <w:jc w:val="both"/>
                    <w:rPr>
                      <w:sz w:val="24"/>
                      <w:szCs w:val="24"/>
                      <w:lang w:val="tt-RU"/>
                    </w:rPr>
                  </w:pPr>
                  <w:r w:rsidRPr="003321F7">
                    <w:rPr>
                      <w:sz w:val="24"/>
                      <w:szCs w:val="24"/>
                      <w:lang w:val="tt-RU"/>
                    </w:rPr>
                    <w:t>Ел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95441D" w:rsidP="0095441D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tt-RU"/>
                    </w:rPr>
                    <w:t>Татарстан Респуб</w:t>
                  </w:r>
                  <w:bookmarkStart w:id="0" w:name="_GoBack"/>
                  <w:bookmarkEnd w:id="0"/>
                  <w:r>
                    <w:rPr>
                      <w:color w:val="000000"/>
                      <w:sz w:val="24"/>
                      <w:szCs w:val="24"/>
                      <w:lang w:val="tt-RU"/>
                    </w:rPr>
                    <w:t xml:space="preserve">ликасы </w:t>
                  </w:r>
                  <w:proofErr w:type="spellStart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>Әтнә</w:t>
                  </w:r>
                  <w:proofErr w:type="spellEnd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>муниципаль</w:t>
                  </w:r>
                  <w:proofErr w:type="spellEnd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>районының</w:t>
                  </w:r>
                  <w:proofErr w:type="spellEnd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>җирле</w:t>
                  </w:r>
                  <w:proofErr w:type="spellEnd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 xml:space="preserve"> бюджеты </w:t>
                  </w:r>
                  <w:proofErr w:type="spellStart"/>
                  <w:r w:rsidR="001074FC" w:rsidRPr="003321F7">
                    <w:rPr>
                      <w:color w:val="000000"/>
                      <w:sz w:val="24"/>
                      <w:szCs w:val="24"/>
                    </w:rPr>
                    <w:t>акчалары</w:t>
                  </w:r>
                  <w:proofErr w:type="spellEnd"/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3780"/>
                    </w:tabs>
                    <w:spacing w:line="276" w:lineRule="auto"/>
                    <w:ind w:right="-5" w:firstLine="35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60,00</w:t>
                  </w:r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3780"/>
                    </w:tabs>
                    <w:spacing w:line="276" w:lineRule="auto"/>
                    <w:ind w:right="-5" w:firstLine="35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70,00</w:t>
                  </w:r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3780"/>
                    </w:tabs>
                    <w:spacing w:line="276" w:lineRule="auto"/>
                    <w:ind w:right="-5" w:firstLine="35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80,00</w:t>
                  </w:r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3780"/>
                    </w:tabs>
                    <w:spacing w:line="276" w:lineRule="auto"/>
                    <w:ind w:right="-5" w:firstLine="35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3321F7">
                    <w:rPr>
                      <w:sz w:val="24"/>
                      <w:szCs w:val="24"/>
                    </w:rPr>
                    <w:t>80,0</w:t>
                  </w:r>
                  <w:r w:rsidRPr="003321F7">
                    <w:rPr>
                      <w:sz w:val="24"/>
                      <w:szCs w:val="24"/>
                      <w:lang w:val="tt-RU"/>
                    </w:rPr>
                    <w:t>0</w:t>
                  </w:r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3780"/>
                    </w:tabs>
                    <w:spacing w:line="276" w:lineRule="auto"/>
                    <w:ind w:right="-5" w:firstLine="35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80,00</w:t>
                  </w:r>
                </w:p>
              </w:tc>
            </w:tr>
            <w:tr w:rsidR="0027324F" w:rsidRPr="003321F7" w:rsidTr="005161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0F55A3" w:rsidP="003321F7">
                  <w:pPr>
                    <w:spacing w:line="276" w:lineRule="auto"/>
                    <w:ind w:left="-113" w:right="-7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3321F7">
                    <w:rPr>
                      <w:color w:val="000000"/>
                      <w:sz w:val="24"/>
                      <w:szCs w:val="24"/>
                      <w:lang w:val="tt-RU"/>
                    </w:rPr>
                    <w:t>Барлыгы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324F" w:rsidRPr="003321F7" w:rsidRDefault="0027324F" w:rsidP="003321F7">
                  <w:pPr>
                    <w:tabs>
                      <w:tab w:val="left" w:pos="2738"/>
                    </w:tabs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3321F7">
                    <w:rPr>
                      <w:sz w:val="24"/>
                      <w:szCs w:val="24"/>
                    </w:rPr>
                    <w:t>370,00</w:t>
                  </w:r>
                </w:p>
              </w:tc>
            </w:tr>
          </w:tbl>
          <w:p w:rsidR="0027324F" w:rsidRPr="003321F7" w:rsidRDefault="00783648" w:rsidP="003321F7">
            <w:pPr>
              <w:shd w:val="clear" w:color="auto" w:fill="FFFFFF"/>
              <w:spacing w:before="100" w:beforeAutospacing="1"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83648">
              <w:rPr>
                <w:color w:val="000000"/>
                <w:sz w:val="22"/>
                <w:szCs w:val="22"/>
              </w:rPr>
              <w:t>Искәрмә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финанслау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күләмнәре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фараз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характерында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була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һәм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тиешле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елга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һәм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план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чорына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Татарстан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Республикасы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Әтнә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муниципаль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районы бюджеты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проектын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формалаштырганда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ел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саен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төзәтмәләр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кертелергә</w:t>
            </w:r>
            <w:proofErr w:type="spellEnd"/>
            <w:r w:rsidRPr="007836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3648">
              <w:rPr>
                <w:color w:val="000000"/>
                <w:sz w:val="22"/>
                <w:szCs w:val="22"/>
              </w:rPr>
              <w:t>тиеш</w:t>
            </w:r>
            <w:proofErr w:type="spellEnd"/>
          </w:p>
        </w:tc>
      </w:tr>
    </w:tbl>
    <w:p w:rsidR="00834E91" w:rsidRPr="000F55A3" w:rsidRDefault="00834E91" w:rsidP="003321F7">
      <w:pPr>
        <w:shd w:val="clear" w:color="auto" w:fill="FFFFFF"/>
        <w:spacing w:before="100" w:beforeAutospacing="1" w:line="276" w:lineRule="auto"/>
        <w:ind w:firstLine="708"/>
        <w:jc w:val="both"/>
        <w:rPr>
          <w:color w:val="000000"/>
        </w:rPr>
      </w:pPr>
      <w:r w:rsidRPr="00834E91">
        <w:rPr>
          <w:color w:val="000000"/>
        </w:rPr>
        <w:t>1.</w:t>
      </w:r>
      <w:r w:rsidR="000F55A3">
        <w:rPr>
          <w:color w:val="000000"/>
          <w:lang w:val="tt-RU"/>
        </w:rPr>
        <w:t>5</w:t>
      </w:r>
      <w:r w:rsidRPr="00834E91">
        <w:rPr>
          <w:color w:val="000000"/>
        </w:rPr>
        <w:t xml:space="preserve">. программа </w:t>
      </w:r>
      <w:proofErr w:type="spellStart"/>
      <w:r w:rsidRPr="00834E91">
        <w:rPr>
          <w:color w:val="000000"/>
        </w:rPr>
        <w:t>паспортында</w:t>
      </w:r>
      <w:proofErr w:type="spellEnd"/>
      <w:r w:rsidRPr="00834E91">
        <w:rPr>
          <w:color w:val="000000"/>
        </w:rPr>
        <w:t xml:space="preserve"> «</w:t>
      </w:r>
      <w:proofErr w:type="spellStart"/>
      <w:r w:rsidRPr="00834E91">
        <w:rPr>
          <w:color w:val="000000"/>
        </w:rPr>
        <w:t>Программаның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максатларын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һәм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бурычларын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гамәлгә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ашыруның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көтелә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торган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ахыргы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нәтиҗәләрен</w:t>
      </w:r>
      <w:proofErr w:type="spellEnd"/>
      <w:r w:rsidRPr="00834E91">
        <w:rPr>
          <w:color w:val="000000"/>
        </w:rPr>
        <w:t xml:space="preserve"> (</w:t>
      </w:r>
      <w:proofErr w:type="spellStart"/>
      <w:r w:rsidRPr="00834E91">
        <w:rPr>
          <w:color w:val="000000"/>
        </w:rPr>
        <w:t>нәтиҗәләрне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бәяләү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индикаторларын</w:t>
      </w:r>
      <w:proofErr w:type="spellEnd"/>
      <w:r w:rsidRPr="00834E91">
        <w:rPr>
          <w:color w:val="000000"/>
        </w:rPr>
        <w:t xml:space="preserve">) </w:t>
      </w:r>
      <w:proofErr w:type="spellStart"/>
      <w:r w:rsidRPr="00834E91">
        <w:rPr>
          <w:color w:val="000000"/>
        </w:rPr>
        <w:t>һәм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программаның</w:t>
      </w:r>
      <w:proofErr w:type="spellEnd"/>
      <w:r w:rsidRPr="00834E91">
        <w:rPr>
          <w:color w:val="000000"/>
        </w:rPr>
        <w:t xml:space="preserve"> бюджет </w:t>
      </w:r>
      <w:proofErr w:type="spellStart"/>
      <w:r w:rsidRPr="00834E91">
        <w:rPr>
          <w:color w:val="000000"/>
        </w:rPr>
        <w:t>нәтиҗәлелеге</w:t>
      </w:r>
      <w:proofErr w:type="spell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күрсәткечләрен</w:t>
      </w:r>
      <w:proofErr w:type="spellEnd"/>
      <w:r w:rsidRPr="00834E91">
        <w:rPr>
          <w:color w:val="000000"/>
        </w:rPr>
        <w:t xml:space="preserve">» </w:t>
      </w:r>
      <w:proofErr w:type="spellStart"/>
      <w:r w:rsidRPr="00834E91">
        <w:rPr>
          <w:color w:val="000000"/>
        </w:rPr>
        <w:t>юлында</w:t>
      </w:r>
      <w:proofErr w:type="spellEnd"/>
      <w:r w:rsidRPr="00834E91">
        <w:rPr>
          <w:color w:val="000000"/>
        </w:rPr>
        <w:t xml:space="preserve"> «2027 ел </w:t>
      </w:r>
      <w:proofErr w:type="spellStart"/>
      <w:r w:rsidRPr="00834E91">
        <w:rPr>
          <w:color w:val="000000"/>
        </w:rPr>
        <w:t>ахырына</w:t>
      </w:r>
      <w:proofErr w:type="spellEnd"/>
      <w:r w:rsidRPr="00834E91">
        <w:rPr>
          <w:color w:val="000000"/>
        </w:rPr>
        <w:t xml:space="preserve">» </w:t>
      </w:r>
      <w:proofErr w:type="spellStart"/>
      <w:r w:rsidRPr="00834E91">
        <w:rPr>
          <w:color w:val="000000"/>
        </w:rPr>
        <w:t>сүзләрен</w:t>
      </w:r>
      <w:proofErr w:type="spellEnd"/>
      <w:r w:rsidRPr="00834E91">
        <w:rPr>
          <w:color w:val="000000"/>
        </w:rPr>
        <w:t xml:space="preserve"> «2028 ел </w:t>
      </w:r>
      <w:proofErr w:type="spellStart"/>
      <w:proofErr w:type="gramStart"/>
      <w:r w:rsidRPr="00834E91">
        <w:rPr>
          <w:color w:val="000000"/>
        </w:rPr>
        <w:t>ахырын</w:t>
      </w:r>
      <w:r w:rsidRPr="000F55A3">
        <w:rPr>
          <w:color w:val="000000"/>
        </w:rPr>
        <w:t>а»сүзләренә</w:t>
      </w:r>
      <w:proofErr w:type="spellEnd"/>
      <w:proofErr w:type="gramEnd"/>
      <w:r w:rsidRPr="000F55A3">
        <w:rPr>
          <w:color w:val="000000"/>
        </w:rPr>
        <w:t xml:space="preserve"> </w:t>
      </w:r>
      <w:proofErr w:type="spellStart"/>
      <w:r w:rsidRPr="000F55A3">
        <w:rPr>
          <w:color w:val="000000"/>
        </w:rPr>
        <w:t>алмаштырырга</w:t>
      </w:r>
      <w:proofErr w:type="spellEnd"/>
      <w:r w:rsidRPr="00834E91">
        <w:rPr>
          <w:color w:val="000000"/>
        </w:rPr>
        <w:t>;</w:t>
      </w:r>
    </w:p>
    <w:p w:rsidR="00834E91" w:rsidRPr="000F55A3" w:rsidRDefault="00834E91" w:rsidP="003321F7">
      <w:pPr>
        <w:shd w:val="clear" w:color="auto" w:fill="FFFFFF"/>
        <w:spacing w:line="276" w:lineRule="auto"/>
        <w:ind w:firstLine="708"/>
        <w:jc w:val="both"/>
      </w:pPr>
      <w:r w:rsidRPr="00834E91">
        <w:rPr>
          <w:color w:val="000000"/>
        </w:rPr>
        <w:t>1.</w:t>
      </w:r>
      <w:r w:rsidR="000F55A3">
        <w:rPr>
          <w:color w:val="000000"/>
          <w:lang w:val="tt-RU"/>
        </w:rPr>
        <w:t>6</w:t>
      </w:r>
      <w:r w:rsidRPr="00834E91">
        <w:rPr>
          <w:color w:val="000000"/>
        </w:rPr>
        <w:t xml:space="preserve">. V </w:t>
      </w:r>
      <w:proofErr w:type="spellStart"/>
      <w:r w:rsidRPr="00834E91">
        <w:rPr>
          <w:color w:val="000000"/>
        </w:rPr>
        <w:t>бүлектә</w:t>
      </w:r>
      <w:proofErr w:type="spellEnd"/>
      <w:r w:rsidRPr="00834E91">
        <w:rPr>
          <w:color w:val="000000"/>
        </w:rPr>
        <w:t xml:space="preserve"> «2027 </w:t>
      </w:r>
      <w:proofErr w:type="spellStart"/>
      <w:r w:rsidRPr="00834E91">
        <w:rPr>
          <w:color w:val="000000"/>
        </w:rPr>
        <w:t>елга</w:t>
      </w:r>
      <w:proofErr w:type="spellEnd"/>
      <w:r w:rsidRPr="00834E91">
        <w:rPr>
          <w:color w:val="000000"/>
        </w:rPr>
        <w:t xml:space="preserve">» </w:t>
      </w:r>
      <w:proofErr w:type="spellStart"/>
      <w:r w:rsidRPr="00834E91">
        <w:rPr>
          <w:color w:val="000000"/>
        </w:rPr>
        <w:t>сүзләрен</w:t>
      </w:r>
      <w:proofErr w:type="spellEnd"/>
      <w:r w:rsidRPr="00834E91">
        <w:rPr>
          <w:color w:val="000000"/>
        </w:rPr>
        <w:t xml:space="preserve"> «2028 </w:t>
      </w:r>
      <w:proofErr w:type="spellStart"/>
      <w:proofErr w:type="gramStart"/>
      <w:r w:rsidRPr="00834E91">
        <w:rPr>
          <w:color w:val="000000"/>
        </w:rPr>
        <w:t>елга»сүзләренә</w:t>
      </w:r>
      <w:proofErr w:type="spellEnd"/>
      <w:proofErr w:type="gramEnd"/>
      <w:r w:rsidRPr="00834E91">
        <w:rPr>
          <w:color w:val="000000"/>
        </w:rPr>
        <w:t xml:space="preserve"> </w:t>
      </w:r>
      <w:proofErr w:type="spellStart"/>
      <w:r w:rsidRPr="00834E91">
        <w:rPr>
          <w:color w:val="000000"/>
        </w:rPr>
        <w:t>алмаштырырга</w:t>
      </w:r>
      <w:proofErr w:type="spellEnd"/>
      <w:r w:rsidRPr="00834E91">
        <w:rPr>
          <w:color w:val="000000"/>
        </w:rPr>
        <w:t>.</w:t>
      </w:r>
      <w:r w:rsidRPr="000F55A3">
        <w:t xml:space="preserve"> </w:t>
      </w:r>
    </w:p>
    <w:p w:rsidR="00834E91" w:rsidRPr="000F55A3" w:rsidRDefault="000F55A3" w:rsidP="003321F7">
      <w:pPr>
        <w:spacing w:line="276" w:lineRule="auto"/>
        <w:ind w:firstLine="708"/>
        <w:jc w:val="both"/>
        <w:rPr>
          <w:color w:val="000000"/>
          <w:lang w:val="tt-RU"/>
        </w:rPr>
      </w:pPr>
      <w:r>
        <w:rPr>
          <w:color w:val="000000"/>
        </w:rPr>
        <w:t>1.7</w:t>
      </w:r>
      <w:r w:rsidR="00834E91" w:rsidRPr="000F55A3">
        <w:rPr>
          <w:color w:val="000000"/>
        </w:rPr>
        <w:t xml:space="preserve">. </w:t>
      </w:r>
      <w:proofErr w:type="spellStart"/>
      <w:r w:rsidR="00834E91" w:rsidRPr="000F55A3">
        <w:rPr>
          <w:color w:val="000000"/>
        </w:rPr>
        <w:t>Коррупциягә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каршы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муниципаль</w:t>
      </w:r>
      <w:proofErr w:type="spellEnd"/>
      <w:r w:rsidR="00834E91" w:rsidRPr="000F55A3">
        <w:rPr>
          <w:color w:val="000000"/>
        </w:rPr>
        <w:t xml:space="preserve"> программа </w:t>
      </w:r>
      <w:proofErr w:type="spellStart"/>
      <w:r w:rsidR="00834E91" w:rsidRPr="000F55A3">
        <w:rPr>
          <w:color w:val="000000"/>
        </w:rPr>
        <w:t>бурычлары</w:t>
      </w:r>
      <w:proofErr w:type="spellEnd"/>
      <w:r w:rsidR="00834E91" w:rsidRPr="000F55A3">
        <w:rPr>
          <w:color w:val="000000"/>
        </w:rPr>
        <w:t xml:space="preserve">, </w:t>
      </w:r>
      <w:proofErr w:type="spellStart"/>
      <w:r w:rsidR="00834E91" w:rsidRPr="000F55A3">
        <w:rPr>
          <w:color w:val="000000"/>
        </w:rPr>
        <w:t>чаралары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һәм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индикаторлары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исемлеген</w:t>
      </w:r>
      <w:proofErr w:type="spellEnd"/>
      <w:r w:rsidR="00834E91" w:rsidRPr="000F55A3">
        <w:rPr>
          <w:color w:val="000000"/>
        </w:rPr>
        <w:t xml:space="preserve"> 1 </w:t>
      </w:r>
      <w:proofErr w:type="spellStart"/>
      <w:r w:rsidR="00834E91" w:rsidRPr="000F55A3">
        <w:rPr>
          <w:color w:val="000000"/>
        </w:rPr>
        <w:t>нче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кушымта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нигезендә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яңа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редакциядә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бәян</w:t>
      </w:r>
      <w:proofErr w:type="spellEnd"/>
      <w:r w:rsidR="00834E91" w:rsidRPr="000F55A3">
        <w:rPr>
          <w:color w:val="000000"/>
        </w:rPr>
        <w:t xml:space="preserve"> </w:t>
      </w:r>
      <w:proofErr w:type="spellStart"/>
      <w:r w:rsidR="00834E91" w:rsidRPr="000F55A3">
        <w:rPr>
          <w:color w:val="000000"/>
        </w:rPr>
        <w:t>итәргә</w:t>
      </w:r>
      <w:proofErr w:type="spellEnd"/>
      <w:r w:rsidR="00834E91" w:rsidRPr="000F55A3">
        <w:rPr>
          <w:color w:val="000000"/>
        </w:rPr>
        <w:t>.</w:t>
      </w:r>
    </w:p>
    <w:p w:rsidR="0027324F" w:rsidRPr="000F55A3" w:rsidRDefault="00834E91" w:rsidP="003321F7">
      <w:pPr>
        <w:spacing w:line="276" w:lineRule="auto"/>
        <w:ind w:firstLine="708"/>
        <w:jc w:val="both"/>
        <w:rPr>
          <w:lang w:val="tt-RU"/>
        </w:rPr>
      </w:pPr>
      <w:r w:rsidRPr="000F55A3">
        <w:rPr>
          <w:color w:val="000000"/>
          <w:lang w:val="tt-RU"/>
        </w:rPr>
        <w:t>2. Әлеге карарны Татарстан Республикасы Әтнә муниципаль районының рәсми сайтында урнаштыру юлы белән халыкка җиткерергә atnya.tatarstan.ru</w:t>
      </w:r>
      <w:r w:rsidR="0027324F" w:rsidRPr="000F55A3">
        <w:rPr>
          <w:lang w:val="tt-RU"/>
        </w:rPr>
        <w:t>.</w:t>
      </w:r>
    </w:p>
    <w:p w:rsidR="0027324F" w:rsidRPr="000F55A3" w:rsidRDefault="00834E91" w:rsidP="003321F7">
      <w:pPr>
        <w:spacing w:line="276" w:lineRule="auto"/>
        <w:ind w:firstLine="708"/>
        <w:jc w:val="both"/>
        <w:rPr>
          <w:lang w:val="tt-RU"/>
        </w:rPr>
      </w:pPr>
      <w:r w:rsidRPr="000F55A3">
        <w:rPr>
          <w:color w:val="000000"/>
          <w:lang w:val="tt-RU"/>
        </w:rPr>
        <w:t>3. Әлеге карарның үтәлешен тикшереп торуны Әтнә муниципаль районында коррупциягә каршы көрәш эшен координацияләү комиссиясенә йөкләргә.</w:t>
      </w:r>
    </w:p>
    <w:p w:rsidR="0027324F" w:rsidRDefault="0027324F" w:rsidP="003321F7">
      <w:pPr>
        <w:overflowPunct w:val="0"/>
        <w:spacing w:line="276" w:lineRule="auto"/>
        <w:ind w:right="20"/>
        <w:jc w:val="both"/>
        <w:rPr>
          <w:lang w:val="tt-RU" w:eastAsia="en-US"/>
        </w:rPr>
      </w:pPr>
    </w:p>
    <w:p w:rsidR="006E0A96" w:rsidRPr="006E0A96" w:rsidRDefault="006E0A96" w:rsidP="003321F7">
      <w:pPr>
        <w:overflowPunct w:val="0"/>
        <w:spacing w:line="276" w:lineRule="auto"/>
        <w:ind w:right="20"/>
        <w:jc w:val="both"/>
        <w:rPr>
          <w:lang w:val="tt-RU" w:eastAsia="en-US"/>
        </w:rPr>
      </w:pPr>
    </w:p>
    <w:p w:rsidR="006E0A96" w:rsidRDefault="005161CD" w:rsidP="003321F7">
      <w:pPr>
        <w:spacing w:line="276" w:lineRule="auto"/>
        <w:jc w:val="both"/>
        <w:rPr>
          <w:color w:val="000000"/>
          <w:lang w:val="tt-RU"/>
        </w:rPr>
      </w:pPr>
      <w:r w:rsidRPr="006E0A96">
        <w:rPr>
          <w:color w:val="000000"/>
          <w:lang w:val="tt-RU"/>
        </w:rPr>
        <w:t xml:space="preserve">Җитәкче </w:t>
      </w:r>
    </w:p>
    <w:p w:rsidR="00F210EA" w:rsidRPr="006E0A96" w:rsidRDefault="005161CD" w:rsidP="003321F7">
      <w:pPr>
        <w:spacing w:line="276" w:lineRule="auto"/>
        <w:jc w:val="both"/>
        <w:rPr>
          <w:lang w:val="tt-RU"/>
        </w:rPr>
      </w:pPr>
      <w:r w:rsidRPr="006E0A96">
        <w:rPr>
          <w:color w:val="000000"/>
          <w:lang w:val="tt-RU"/>
        </w:rPr>
        <w:t>вазыйфаларын башкаручы</w:t>
      </w:r>
      <w:r w:rsidR="0027324F" w:rsidRPr="006E0A96">
        <w:rPr>
          <w:lang w:val="tt-RU" w:eastAsia="en-US"/>
        </w:rPr>
        <w:tab/>
      </w:r>
      <w:r w:rsidR="006E0A96">
        <w:rPr>
          <w:lang w:val="tt-RU" w:eastAsia="en-US"/>
        </w:rPr>
        <w:tab/>
      </w:r>
      <w:r w:rsidR="006E0A96">
        <w:rPr>
          <w:lang w:val="tt-RU" w:eastAsia="en-US"/>
        </w:rPr>
        <w:tab/>
      </w:r>
      <w:r w:rsidR="0027324F" w:rsidRPr="006E0A96">
        <w:rPr>
          <w:lang w:val="tt-RU" w:eastAsia="en-US"/>
        </w:rPr>
        <w:tab/>
      </w:r>
      <w:r w:rsidRPr="006E0A96">
        <w:rPr>
          <w:lang w:val="tt-RU" w:eastAsia="en-US"/>
        </w:rPr>
        <w:tab/>
      </w:r>
      <w:r w:rsidRPr="006E0A96">
        <w:rPr>
          <w:lang w:val="tt-RU" w:eastAsia="en-US"/>
        </w:rPr>
        <w:tab/>
      </w:r>
      <w:r w:rsidR="0027324F" w:rsidRPr="006E0A96">
        <w:rPr>
          <w:lang w:val="tt-RU" w:eastAsia="en-US"/>
        </w:rPr>
        <w:t>А.Ф.Каюмов</w:t>
      </w:r>
    </w:p>
    <w:sectPr w:rsidR="00F210EA" w:rsidRPr="006E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66E8"/>
    <w:multiLevelType w:val="multilevel"/>
    <w:tmpl w:val="346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96C11"/>
    <w:multiLevelType w:val="multilevel"/>
    <w:tmpl w:val="2C5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B0CB3"/>
    <w:multiLevelType w:val="multilevel"/>
    <w:tmpl w:val="AEE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E7735"/>
    <w:multiLevelType w:val="multilevel"/>
    <w:tmpl w:val="1230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3486D"/>
    <w:multiLevelType w:val="multilevel"/>
    <w:tmpl w:val="A8E28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19495E"/>
    <w:multiLevelType w:val="multilevel"/>
    <w:tmpl w:val="A63E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4F"/>
    <w:rsid w:val="000F55A3"/>
    <w:rsid w:val="001074FC"/>
    <w:rsid w:val="001D2FD4"/>
    <w:rsid w:val="0027324F"/>
    <w:rsid w:val="003321F7"/>
    <w:rsid w:val="005161CD"/>
    <w:rsid w:val="006E0A96"/>
    <w:rsid w:val="00783648"/>
    <w:rsid w:val="00834E91"/>
    <w:rsid w:val="0095441D"/>
    <w:rsid w:val="00BC7E69"/>
    <w:rsid w:val="00D01474"/>
    <w:rsid w:val="00DD2179"/>
    <w:rsid w:val="00F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EF0D"/>
  <w15:chartTrackingRefBased/>
  <w15:docId w15:val="{9ECD13AC-0262-4543-845D-0AA1D38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179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32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32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5">
    <w:name w:val="Основной текст (5)_"/>
    <w:link w:val="50"/>
    <w:rsid w:val="0027324F"/>
    <w:rPr>
      <w:sz w:val="28"/>
      <w:szCs w:val="28"/>
      <w:shd w:val="clear" w:color="auto" w:fill="FFFFFF"/>
    </w:rPr>
  </w:style>
  <w:style w:type="character" w:customStyle="1" w:styleId="53pt">
    <w:name w:val="Основной текст (5) + Интервал 3 pt"/>
    <w:rsid w:val="00273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7324F"/>
    <w:pPr>
      <w:widowControl w:val="0"/>
      <w:shd w:val="clear" w:color="auto" w:fill="FFFFFF"/>
      <w:spacing w:after="960" w:line="0" w:lineRule="atLeast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semiHidden/>
    <w:unhideWhenUsed/>
    <w:rsid w:val="00D01474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D21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69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78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08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630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2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0089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1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4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72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068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51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038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nya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14</cp:revision>
  <cp:lastPrinted>2025-07-29T07:26:00Z</cp:lastPrinted>
  <dcterms:created xsi:type="dcterms:W3CDTF">2025-07-29T06:04:00Z</dcterms:created>
  <dcterms:modified xsi:type="dcterms:W3CDTF">2025-07-29T07:26:00Z</dcterms:modified>
</cp:coreProperties>
</file>