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79"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Статья 207. Заведомо ложное сообщение об акте терроризма.</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1. </w:t>
      </w:r>
      <w:proofErr w:type="gramStart"/>
      <w:r w:rsidRPr="00882A7D">
        <w:rPr>
          <w:rFonts w:ascii="Tahoma" w:hAnsi="Tahoma" w:cs="Tahoma"/>
          <w:sz w:val="21"/>
          <w:szCs w:val="21"/>
          <w:shd w:val="clear" w:color="auto" w:fill="E6E6E6"/>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882A7D">
        <w:rPr>
          <w:rFonts w:ascii="Tahoma" w:hAnsi="Tahoma" w:cs="Tahoma"/>
          <w:sz w:val="21"/>
          <w:szCs w:val="21"/>
          <w:shd w:val="clear" w:color="auto" w:fill="E6E6E6"/>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2. То же деяние, повлекшее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Примечание. Крупным ущербом в настоящей статье признается ущерб, сумма которого превышает один миллион рублей. </w:t>
      </w:r>
    </w:p>
    <w:p w:rsidR="00FD059B" w:rsidRPr="00882A7D" w:rsidRDefault="00FD059B"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Комментарий к</w:t>
      </w:r>
      <w:proofErr w:type="gramStart"/>
      <w:r w:rsidRPr="00882A7D">
        <w:rPr>
          <w:rFonts w:ascii="Tahoma" w:hAnsi="Tahoma" w:cs="Tahoma"/>
          <w:sz w:val="21"/>
          <w:szCs w:val="21"/>
          <w:shd w:val="clear" w:color="auto" w:fill="E6E6E6"/>
        </w:rPr>
        <w:t xml:space="preserve"> С</w:t>
      </w:r>
      <w:proofErr w:type="gramEnd"/>
      <w:r w:rsidRPr="00882A7D">
        <w:rPr>
          <w:rFonts w:ascii="Tahoma" w:hAnsi="Tahoma" w:cs="Tahoma"/>
          <w:sz w:val="21"/>
          <w:szCs w:val="21"/>
          <w:shd w:val="clear" w:color="auto" w:fill="E6E6E6"/>
        </w:rPr>
        <w:t>т. 207 УК РФ.</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1. 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 </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2. Дополнительным объектом этого состава преступления являются отношения собственности (материальный ущерб, состоящий из затрат органов правопорядка на проверку сообщения об акте терроризма, упущенная выгода предприятий в результате приостановления работы), права и интересы граждан, нормальная деятельность организаций, учреждений, предприятий, где якобы будет совершен акт терроризма. В некоторых случаях может быть нанесен вред здоровью людей, например, в результате возникшей паники, давки и т.д. </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3. С объективной стороны это преступление выражается в действиях в виде заведомо ложного сообщения только о готовящемся акте терроризма — взрыве, поджоге или иных действиях, создающих опасность гибели людей, причинения значительного материального ущерба либо наступления иных опасных последствий, характеризующих терроризм (ст. 205 УК). Заведомо ложное сообщение о якобы совершенном акте терроризма влечет в определенных случаях ответственность за заведомо ложный донос (ст. 306 УК). </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4. Публичное заведомо ложное сообщение о готовящемся террористическом акте с целью опорочить другое лицо без расчета на реагирование органов власти по его предотвращению может влечь ответственность за клевету (ст. 128.1 УК), а при расчете на такое реагирование — по совокупности ст. 128.1 или ст. 306 УК. Если заведомо ложное сообщение о готовящемся акте терроризма сделано с целью отвлечения внимания органов власти от готовящегося настоящего акта терроризма, то содеянное признается подготовительными действиями к акту терроризма, охватывается ст. 205 и дополнительной квалификации по комментируемой статье не требует. </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5. В комментируемой статье не названы адресаты ложных сообщений, но таковыми 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 Форма и способ передачи заведомо ложного сообщения могут </w:t>
      </w:r>
      <w:r w:rsidRPr="00882A7D">
        <w:rPr>
          <w:rFonts w:ascii="Tahoma" w:hAnsi="Tahoma" w:cs="Tahoma"/>
          <w:sz w:val="21"/>
          <w:szCs w:val="21"/>
          <w:shd w:val="clear" w:color="auto" w:fill="E6E6E6"/>
        </w:rPr>
        <w:lastRenderedPageBreak/>
        <w:t>быть различными — устно, письменно, с использованием технических сре</w:t>
      </w:r>
      <w:proofErr w:type="gramStart"/>
      <w:r w:rsidRPr="00882A7D">
        <w:rPr>
          <w:rFonts w:ascii="Tahoma" w:hAnsi="Tahoma" w:cs="Tahoma"/>
          <w:sz w:val="21"/>
          <w:szCs w:val="21"/>
          <w:shd w:val="clear" w:color="auto" w:fill="E6E6E6"/>
        </w:rPr>
        <w:t>дств св</w:t>
      </w:r>
      <w:proofErr w:type="gramEnd"/>
      <w:r w:rsidRPr="00882A7D">
        <w:rPr>
          <w:rFonts w:ascii="Tahoma" w:hAnsi="Tahoma" w:cs="Tahoma"/>
          <w:sz w:val="21"/>
          <w:szCs w:val="21"/>
          <w:shd w:val="clear" w:color="auto" w:fill="E6E6E6"/>
        </w:rPr>
        <w:t xml:space="preserve">язи, лично, через других лиц и т.д., не влияют на квалификацию преступления, достаточно того, что лицо уверено, что его ложное сообщение достигнет цели. </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6. Преступление с формальным составом признается оконченным с момента получения заведомо ложной информации тем адресатом, кому оно передано. Если заведомо ложное сообщение об акте терроризма содержит сведения о лицах, якобы готовящихся его совершить, то в этом случае налицо идеальная совокупность преступлений, предусмотренных комментируемой статьей и </w:t>
      </w:r>
      <w:proofErr w:type="gramStart"/>
      <w:r w:rsidRPr="00882A7D">
        <w:rPr>
          <w:rFonts w:ascii="Tahoma" w:hAnsi="Tahoma" w:cs="Tahoma"/>
          <w:sz w:val="21"/>
          <w:szCs w:val="21"/>
          <w:shd w:val="clear" w:color="auto" w:fill="E6E6E6"/>
        </w:rPr>
        <w:t>ч</w:t>
      </w:r>
      <w:proofErr w:type="gramEnd"/>
      <w:r w:rsidRPr="00882A7D">
        <w:rPr>
          <w:rFonts w:ascii="Tahoma" w:hAnsi="Tahoma" w:cs="Tahoma"/>
          <w:sz w:val="21"/>
          <w:szCs w:val="21"/>
          <w:shd w:val="clear" w:color="auto" w:fill="E6E6E6"/>
        </w:rPr>
        <w:t xml:space="preserve">. 2 ст. 306 УК (заведомо ложного доноса с квалифицирующими обстоятельствами). </w:t>
      </w:r>
    </w:p>
    <w:p w:rsidR="00FD059B" w:rsidRPr="00882A7D" w:rsidRDefault="00D90079" w:rsidP="00D90079">
      <w:pPr>
        <w:ind w:firstLine="708"/>
        <w:jc w:val="both"/>
        <w:rPr>
          <w:rFonts w:ascii="Tahoma" w:hAnsi="Tahoma" w:cs="Tahoma"/>
          <w:sz w:val="21"/>
          <w:szCs w:val="21"/>
          <w:shd w:val="clear" w:color="auto" w:fill="E6E6E6"/>
        </w:rPr>
      </w:pPr>
      <w:r w:rsidRPr="00882A7D">
        <w:rPr>
          <w:rFonts w:ascii="Tahoma" w:hAnsi="Tahoma" w:cs="Tahoma"/>
          <w:sz w:val="21"/>
          <w:szCs w:val="21"/>
          <w:shd w:val="clear" w:color="auto" w:fill="E6E6E6"/>
        </w:rPr>
        <w:t xml:space="preserve">7. Субъективная сторона данного преступления характеризуется прямым умыслом. Лицо осознает, что сообщает ложные сведения о готовящемся взрыве, поджоге или иных действиях, создающих опасность, и что это сообщение может вызвать панику, страх, беспокойство, нарушит общественную безопасность, и желает так действовать. Обязательным признаком преступления является заведомость ложного сообщения. Мотив преступления может быть различным, например хулиганский, месть, личные интересы и т.д., на квалификацию не влияет. Если лицо добросовестно заблуждается, полагает, что его информация о готовящемся акте терроризма соответствует действительности, то ответственность исключается. Например, лицо увидело оставленный в транспорте какой-либо предмет, воспринятый им по внешнему виду как взрывное устройство, и сделало об этом сообщение в органы правопорядка, а после проведенной проверки обнаруженный предмет таким устройством не оказался. </w:t>
      </w:r>
    </w:p>
    <w:p w:rsidR="00E941BB" w:rsidRPr="00882A7D" w:rsidRDefault="00D90079" w:rsidP="00D90079">
      <w:pPr>
        <w:ind w:firstLine="708"/>
        <w:jc w:val="both"/>
      </w:pPr>
      <w:r w:rsidRPr="00882A7D">
        <w:rPr>
          <w:rFonts w:ascii="Tahoma" w:hAnsi="Tahoma" w:cs="Tahoma"/>
          <w:sz w:val="21"/>
          <w:szCs w:val="21"/>
          <w:shd w:val="clear" w:color="auto" w:fill="E6E6E6"/>
        </w:rPr>
        <w:t>8. Субъект преступления — вменяемое физическое лицо, достигшее 14-летнего возраста.</w:t>
      </w:r>
    </w:p>
    <w:sectPr w:rsidR="00E941BB" w:rsidRPr="00882A7D" w:rsidSect="00520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90079"/>
    <w:rsid w:val="00520EC0"/>
    <w:rsid w:val="00882A7D"/>
    <w:rsid w:val="0093698B"/>
    <w:rsid w:val="00963F5A"/>
    <w:rsid w:val="00D90079"/>
    <w:rsid w:val="00DB75E4"/>
    <w:rsid w:val="00FD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0079"/>
  </w:style>
  <w:style w:type="character" w:styleId="a3">
    <w:name w:val="Hyperlink"/>
    <w:basedOn w:val="a0"/>
    <w:uiPriority w:val="99"/>
    <w:semiHidden/>
    <w:unhideWhenUsed/>
    <w:rsid w:val="00D900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2016-05-05T11:28:00Z</dcterms:created>
  <dcterms:modified xsi:type="dcterms:W3CDTF">2016-05-05T11:44:00Z</dcterms:modified>
</cp:coreProperties>
</file>