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E7" w:rsidRPr="006D20E7" w:rsidRDefault="006D20E7" w:rsidP="006D20E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2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</w:t>
      </w:r>
      <w:r w:rsidRPr="006D20E7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тн</w:t>
      </w:r>
      <w:r w:rsidRPr="006D2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ә районы һ</w:t>
      </w:r>
      <w:r w:rsidRPr="006D20E7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 xml:space="preserve">аман </w:t>
      </w:r>
      <w:proofErr w:type="spellStart"/>
      <w:r w:rsidRPr="006D20E7"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беренч</w:t>
      </w:r>
      <w:r>
        <w:rPr>
          <w:rFonts w:ascii="Cambria" w:eastAsia="Times New Roman" w:hAnsi="Cambria" w:cs="Cambria"/>
          <w:b/>
          <w:bCs/>
          <w:kern w:val="36"/>
          <w:sz w:val="48"/>
          <w:szCs w:val="48"/>
          <w:lang w:eastAsia="ru-RU"/>
        </w:rPr>
        <w:t>е</w:t>
      </w:r>
      <w:proofErr w:type="spellEnd"/>
    </w:p>
    <w:p w:rsidR="006D20E7" w:rsidRDefault="006D20E7" w:rsidP="006D20E7">
      <w:pPr>
        <w:pStyle w:val="a5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E7" w:rsidRPr="006D20E7" w:rsidRDefault="006D20E7" w:rsidP="006D20E7">
      <w:pPr>
        <w:pStyle w:val="a5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E7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6D20E7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ән түгел киң җәмәгатьчелек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игътибарына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хуҗалыкларның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игенчелек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рейтингы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тәкъдим ителсә,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көннәрдә исә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терлекчелек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тармагы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нәтиҗәләре дә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Татарстан Президенты </w:t>
      </w:r>
      <w:proofErr w:type="gramStart"/>
      <w:r w:rsidRPr="006D20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өстәм Миңнеханов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игътибарына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Татарстанның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хуҗалыгы һәм азык-төлек минист</w:t>
      </w:r>
      <w:r>
        <w:rPr>
          <w:rFonts w:ascii="Times New Roman" w:hAnsi="Times New Roman" w:cs="Times New Roman"/>
          <w:sz w:val="28"/>
          <w:szCs w:val="28"/>
        </w:rPr>
        <w:t xml:space="preserve">ры Марат Әхмәтов тәкъдим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6D20E7">
        <w:rPr>
          <w:rFonts w:ascii="Times New Roman" w:hAnsi="Times New Roman" w:cs="Times New Roman"/>
          <w:sz w:val="28"/>
          <w:szCs w:val="28"/>
        </w:rPr>
        <w:t xml:space="preserve">Исегезгә төшерәбез: рейтинг 2014 ел нәтиҗәләре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төзелгән. Шуңа кү</w:t>
      </w:r>
      <w:proofErr w:type="gramStart"/>
      <w:r w:rsidRPr="006D20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бүленәчәк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бюджетка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тәэсир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ясамый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. Тиздән исә 2015 ел нәтиҗәләре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. Киләсе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акчалары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нәкъ менә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күрсәткечлә</w:t>
      </w:r>
      <w:proofErr w:type="gramStart"/>
      <w:r w:rsidRPr="006D20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бүленәчәк тә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>.</w:t>
      </w:r>
      <w:r w:rsidRPr="006D20E7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Әтнә,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Саба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һәм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Балтач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–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беренче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6D20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Терлекчелек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тармагы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рейтинг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күрсәткечләр нигезендә әзерләнде.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: 100 гектар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хуҗалыгы җ</w:t>
      </w:r>
      <w:proofErr w:type="gramStart"/>
      <w:r w:rsidRPr="006D20E7">
        <w:rPr>
          <w:rFonts w:ascii="Times New Roman" w:hAnsi="Times New Roman" w:cs="Times New Roman"/>
          <w:sz w:val="28"/>
          <w:szCs w:val="28"/>
        </w:rPr>
        <w:t>ирл</w:t>
      </w:r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әренә туры килә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җитештерелгән сөт һәм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күләме,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берәмлек мөгезле эре терлектән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күләме,савым сыерларның нәтиҗәлелеге һәм 100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сыерга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туры килүче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бозаулар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саны. Һәрбер хуҗалыкка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баллар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билгеләнде. Нәкъ менә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безгә әлеге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исемлекне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төзергә ярдәм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дә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20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D20E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6D20E7">
        <w:rPr>
          <w:rFonts w:ascii="Times New Roman" w:hAnsi="Times New Roman" w:cs="Times New Roman"/>
          <w:sz w:val="28"/>
          <w:szCs w:val="28"/>
        </w:rPr>
        <w:t>аңлатты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Марат</w:t>
      </w:r>
      <w:r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6D20E7">
        <w:rPr>
          <w:rStyle w:val="a4"/>
          <w:rFonts w:ascii="Times New Roman" w:hAnsi="Times New Roman" w:cs="Times New Roman"/>
          <w:sz w:val="28"/>
          <w:szCs w:val="28"/>
        </w:rPr>
        <w:t>Әхмәтов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6D20E7">
        <w:rPr>
          <w:rFonts w:ascii="Times New Roman" w:hAnsi="Times New Roman" w:cs="Times New Roman"/>
          <w:sz w:val="28"/>
          <w:szCs w:val="28"/>
        </w:rPr>
        <w:t xml:space="preserve">Әгәр дә район 200дән дә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артыграк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балл җыйган икән,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категориягә керә. 149-195 балл җыйган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районнар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исә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категорияле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. Әгәр дә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баллар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күләме 140тан да кимрәк икән,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– республиканың иң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эшләүче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дигән сүз.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категориягә эләккән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районнар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– Әтнә (337 балл),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(323),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(313), Тукай (274),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(258),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(242),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Кайбыч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(241),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(238)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(209) һәм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(207).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6D20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– безнең республиканың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нә</w:t>
      </w:r>
      <w:proofErr w:type="gramStart"/>
      <w:r w:rsidRPr="006D20E7">
        <w:rPr>
          <w:rFonts w:ascii="Times New Roman" w:hAnsi="Times New Roman" w:cs="Times New Roman"/>
          <w:sz w:val="28"/>
          <w:szCs w:val="28"/>
        </w:rPr>
        <w:t>тиҗәле</w:t>
      </w:r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күрсәтүче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районнары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җитештерелә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сөт күләменең - 36 проценты, итнең – 56 проценты нәкъ менә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туры килә, - </w:t>
      </w:r>
      <w:proofErr w:type="spellStart"/>
      <w:proofErr w:type="gramStart"/>
      <w:r w:rsidRPr="006D20E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ассызыклады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министр.</w:t>
      </w:r>
    </w:p>
    <w:p w:rsidR="006D20E7" w:rsidRPr="006D20E7" w:rsidRDefault="006D20E7" w:rsidP="006D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0E7">
        <w:rPr>
          <w:rFonts w:ascii="Times New Roman" w:hAnsi="Times New Roman" w:cs="Times New Roman"/>
          <w:sz w:val="28"/>
          <w:szCs w:val="28"/>
        </w:rPr>
        <w:t>intertat.ru</w:t>
      </w:r>
      <w:proofErr w:type="spellEnd"/>
      <w:r w:rsidRPr="006D20E7">
        <w:rPr>
          <w:rFonts w:ascii="Times New Roman" w:hAnsi="Times New Roman" w:cs="Times New Roman"/>
          <w:sz w:val="28"/>
          <w:szCs w:val="28"/>
        </w:rPr>
        <w:t xml:space="preserve"> хәбә</w:t>
      </w:r>
      <w:proofErr w:type="gramStart"/>
      <w:r w:rsidRPr="006D20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20E7">
        <w:rPr>
          <w:rFonts w:ascii="Times New Roman" w:hAnsi="Times New Roman" w:cs="Times New Roman"/>
          <w:sz w:val="28"/>
          <w:szCs w:val="28"/>
        </w:rPr>
        <w:t xml:space="preserve"> итә.</w:t>
      </w:r>
    </w:p>
    <w:p w:rsidR="006D20E7" w:rsidRPr="006D20E7" w:rsidRDefault="006D20E7" w:rsidP="006D20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D20E7" w:rsidRPr="006D20E7" w:rsidSect="006D20E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D20E7"/>
    <w:rsid w:val="006D20E7"/>
    <w:rsid w:val="008D30D4"/>
    <w:rsid w:val="00B9530F"/>
    <w:rsid w:val="00C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paragraph" w:styleId="1">
    <w:name w:val="heading 1"/>
    <w:basedOn w:val="a"/>
    <w:link w:val="10"/>
    <w:uiPriority w:val="9"/>
    <w:qFormat/>
    <w:rsid w:val="006D20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0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0E7"/>
    <w:rPr>
      <w:b/>
      <w:bCs/>
    </w:rPr>
  </w:style>
  <w:style w:type="paragraph" w:styleId="a5">
    <w:name w:val="No Spacing"/>
    <w:uiPriority w:val="1"/>
    <w:qFormat/>
    <w:rsid w:val="006D20E7"/>
  </w:style>
  <w:style w:type="character" w:customStyle="1" w:styleId="10">
    <w:name w:val="Заголовок 1 Знак"/>
    <w:basedOn w:val="a0"/>
    <w:link w:val="1"/>
    <w:uiPriority w:val="9"/>
    <w:rsid w:val="006D2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</cp:revision>
  <dcterms:created xsi:type="dcterms:W3CDTF">2015-11-10T09:06:00Z</dcterms:created>
  <dcterms:modified xsi:type="dcterms:W3CDTF">2015-11-10T09:17:00Z</dcterms:modified>
</cp:coreProperties>
</file>