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EF68F2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68F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343275" cy="552450"/>
            <wp:effectExtent l="19050" t="0" r="9525" b="0"/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CB8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26F8A" w:rsidRDefault="00E26F8A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EF5323" w:rsidRDefault="00EF5323" w:rsidP="00F2482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69709C" w:rsidRDefault="00EF5323" w:rsidP="0069709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69709C">
        <w:rPr>
          <w:rFonts w:ascii="Segoe UI" w:eastAsia="Calibri" w:hAnsi="Segoe UI" w:cs="Segoe UI"/>
          <w:sz w:val="32"/>
          <w:szCs w:val="32"/>
          <w:lang w:eastAsia="sk-SK"/>
        </w:rPr>
        <w:t xml:space="preserve"> и Кадастровая палата о реализации </w:t>
      </w:r>
      <w:r w:rsidR="004F41C4">
        <w:rPr>
          <w:rFonts w:ascii="Segoe UI" w:eastAsia="Calibri" w:hAnsi="Segoe UI" w:cs="Segoe UI"/>
          <w:sz w:val="32"/>
          <w:szCs w:val="32"/>
          <w:lang w:eastAsia="sk-SK"/>
        </w:rPr>
        <w:t xml:space="preserve">закона о </w:t>
      </w:r>
      <w:r w:rsidR="0069709C">
        <w:rPr>
          <w:rFonts w:ascii="Segoe UI" w:eastAsia="Calibri" w:hAnsi="Segoe UI" w:cs="Segoe UI"/>
          <w:sz w:val="32"/>
          <w:szCs w:val="32"/>
          <w:lang w:eastAsia="sk-SK"/>
        </w:rPr>
        <w:t>«лесной амнистии» на территории республики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F74A38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74A38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1">
        <w:rPr>
          <w:rFonts w:ascii="Times New Roman" w:hAnsi="Times New Roman" w:cs="Times New Roman"/>
          <w:sz w:val="24"/>
          <w:szCs w:val="24"/>
        </w:rPr>
        <w:t xml:space="preserve">        С целью устранения пересечений земельных участков с участками лесного фонда в государственных реестрах при Управлении </w:t>
      </w:r>
      <w:proofErr w:type="spellStart"/>
      <w:r w:rsidRPr="00767D9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67D91">
        <w:rPr>
          <w:rFonts w:ascii="Times New Roman" w:hAnsi="Times New Roman" w:cs="Times New Roman"/>
          <w:sz w:val="24"/>
          <w:szCs w:val="24"/>
        </w:rPr>
        <w:t xml:space="preserve"> по Республике Татарстан продолжает работать специальная межведомственная рабочая группа, в которую входят представители Управления </w:t>
      </w:r>
      <w:proofErr w:type="spellStart"/>
      <w:r w:rsidRPr="00767D9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67D91">
        <w:rPr>
          <w:rFonts w:ascii="Times New Roman" w:hAnsi="Times New Roman" w:cs="Times New Roman"/>
          <w:sz w:val="24"/>
          <w:szCs w:val="24"/>
        </w:rPr>
        <w:t xml:space="preserve"> по РТ,  Кадастровой палаты по РТ, </w:t>
      </w:r>
      <w:proofErr w:type="spellStart"/>
      <w:r w:rsidRPr="00767D91">
        <w:rPr>
          <w:rFonts w:ascii="Times New Roman" w:hAnsi="Times New Roman" w:cs="Times New Roman"/>
          <w:sz w:val="24"/>
          <w:szCs w:val="24"/>
        </w:rPr>
        <w:t>Минлесхоза</w:t>
      </w:r>
      <w:proofErr w:type="spellEnd"/>
      <w:r w:rsidRPr="00767D91">
        <w:rPr>
          <w:rFonts w:ascii="Times New Roman" w:hAnsi="Times New Roman" w:cs="Times New Roman"/>
          <w:sz w:val="24"/>
          <w:szCs w:val="24"/>
        </w:rPr>
        <w:t xml:space="preserve"> РТ, </w:t>
      </w:r>
      <w:proofErr w:type="spellStart"/>
      <w:r w:rsidRPr="00767D91"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 w:rsidRPr="00767D91">
        <w:rPr>
          <w:rFonts w:ascii="Times New Roman" w:hAnsi="Times New Roman" w:cs="Times New Roman"/>
          <w:sz w:val="24"/>
          <w:szCs w:val="24"/>
        </w:rPr>
        <w:t xml:space="preserve"> РТ,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Рослесинфорга</w:t>
      </w:r>
      <w:proofErr w:type="spellEnd"/>
      <w:r>
        <w:rPr>
          <w:rFonts w:ascii="Times New Roman" w:hAnsi="Times New Roman" w:cs="Times New Roman"/>
          <w:sz w:val="24"/>
          <w:szCs w:val="24"/>
        </w:rPr>
        <w:t>, Рослесхоза  и другие</w:t>
      </w:r>
      <w:r w:rsidRPr="00767D91">
        <w:rPr>
          <w:rFonts w:ascii="Times New Roman" w:hAnsi="Times New Roman" w:cs="Times New Roman"/>
          <w:sz w:val="24"/>
          <w:szCs w:val="24"/>
        </w:rPr>
        <w:t xml:space="preserve"> органы государственной власти.</w:t>
      </w:r>
    </w:p>
    <w:p w:rsidR="00F74A38" w:rsidRPr="00767D91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A38" w:rsidRPr="00F74A38" w:rsidRDefault="00F74A38" w:rsidP="00F74A38">
      <w:pPr>
        <w:spacing w:after="0" w:line="240" w:lineRule="auto"/>
        <w:jc w:val="both"/>
        <w:rPr>
          <w:rStyle w:val="CharAttribute0"/>
          <w:rFonts w:cs="Times New Roman"/>
          <w:i/>
          <w:color w:val="000000"/>
          <w:sz w:val="24"/>
          <w:szCs w:val="24"/>
        </w:rPr>
      </w:pPr>
      <w:r w:rsidRPr="00F74A38">
        <w:rPr>
          <w:rStyle w:val="CharAttribute0"/>
          <w:rFonts w:cs="Times New Roman"/>
          <w:i/>
          <w:color w:val="000000"/>
          <w:sz w:val="24"/>
          <w:szCs w:val="24"/>
        </w:rPr>
        <w:t>К сведению</w:t>
      </w:r>
    </w:p>
    <w:p w:rsidR="00F74A38" w:rsidRPr="00F74A38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A38">
        <w:rPr>
          <w:rStyle w:val="CharAttribute0"/>
          <w:rFonts w:cs="Times New Roman"/>
          <w:i/>
          <w:color w:val="000000"/>
          <w:sz w:val="24"/>
          <w:szCs w:val="24"/>
        </w:rPr>
        <w:t xml:space="preserve">       </w:t>
      </w:r>
      <w:r w:rsidRPr="00F74A38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F74A38" w:rsidRPr="00F74A38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4A38">
        <w:rPr>
          <w:rFonts w:ascii="Times New Roman" w:hAnsi="Times New Roman" w:cs="Times New Roman"/>
          <w:i/>
          <w:sz w:val="24"/>
          <w:szCs w:val="24"/>
        </w:rPr>
        <w:t xml:space="preserve">По состоянию на 1 июля 2019 года площадь лесных участков в Едином государственном реестре недвижимости (ЕГРН) составляет 1 519 673, 58 га, при этом согласно сведениям Государственного лесного реестра Республики Татарстан (ГЛР) общая площадь земель лесного фонда составляет 1 235 989 га. </w:t>
      </w:r>
      <w:r w:rsidRPr="00F74A38">
        <w:rPr>
          <w:rFonts w:ascii="Times New Roman" w:hAnsi="Times New Roman" w:cs="Times New Roman"/>
          <w:b/>
          <w:i/>
          <w:sz w:val="24"/>
          <w:szCs w:val="24"/>
        </w:rPr>
        <w:t>Таким образом, расхождение площади участков, сведения о которых содержатся в ЕГРН и ГЛР, составляет  283 684, 58 га.</w:t>
      </w:r>
    </w:p>
    <w:p w:rsidR="00F74A38" w:rsidRPr="00F74A38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74A38" w:rsidRPr="00767D91" w:rsidRDefault="00F74A38" w:rsidP="00F74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D91">
        <w:rPr>
          <w:rFonts w:ascii="Times New Roman" w:hAnsi="Times New Roman" w:cs="Times New Roman"/>
          <w:sz w:val="24"/>
          <w:szCs w:val="24"/>
        </w:rPr>
        <w:t xml:space="preserve">Как пояснила </w:t>
      </w:r>
      <w:r w:rsidRPr="00767D91">
        <w:rPr>
          <w:rFonts w:ascii="Times New Roman" w:hAnsi="Times New Roman" w:cs="Times New Roman"/>
          <w:b/>
          <w:sz w:val="24"/>
          <w:szCs w:val="24"/>
        </w:rPr>
        <w:t xml:space="preserve">заместитель начальника отдела ведения ЕГРН и повышения качества данных ЕГРН Управления </w:t>
      </w:r>
      <w:proofErr w:type="spellStart"/>
      <w:r w:rsidRPr="00767D91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767D91"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Татарстана Юлия Макарова</w:t>
      </w:r>
      <w:r w:rsidRPr="00767D91">
        <w:rPr>
          <w:rFonts w:ascii="Times New Roman" w:hAnsi="Times New Roman" w:cs="Times New Roman"/>
          <w:sz w:val="24"/>
          <w:szCs w:val="24"/>
        </w:rPr>
        <w:t>, за период деятельности рабочей группы</w:t>
      </w:r>
      <w:r w:rsidRPr="00767D91">
        <w:rPr>
          <w:rStyle w:val="CharAttribute0"/>
          <w:rFonts w:cs="Times New Roman"/>
          <w:color w:val="000000"/>
          <w:sz w:val="24"/>
          <w:szCs w:val="24"/>
        </w:rPr>
        <w:t xml:space="preserve"> было рассмотрено уже более 75 обращений</w:t>
      </w:r>
      <w:r>
        <w:rPr>
          <w:rStyle w:val="CharAttribute0"/>
          <w:rFonts w:cs="Times New Roman"/>
          <w:color w:val="000000"/>
          <w:sz w:val="24"/>
          <w:szCs w:val="24"/>
        </w:rPr>
        <w:t>. Н</w:t>
      </w:r>
      <w:r w:rsidRPr="00767D91">
        <w:rPr>
          <w:rStyle w:val="CharAttribute0"/>
          <w:rFonts w:cs="Times New Roman"/>
          <w:color w:val="000000"/>
          <w:sz w:val="24"/>
          <w:szCs w:val="24"/>
        </w:rPr>
        <w:t>а данных заседаниях р</w:t>
      </w:r>
      <w:r w:rsidRPr="00767D91">
        <w:rPr>
          <w:rFonts w:ascii="Times New Roman" w:hAnsi="Times New Roman" w:cs="Times New Roman"/>
          <w:sz w:val="24"/>
          <w:szCs w:val="24"/>
        </w:rPr>
        <w:t xml:space="preserve">ассматриваются обращения как органов государственной власти, органов местного самоуправления, так и физических и юридических лиц. </w:t>
      </w:r>
    </w:p>
    <w:p w:rsidR="00F74A38" w:rsidRPr="00767D91" w:rsidRDefault="00F74A38" w:rsidP="00F74A38">
      <w:pPr>
        <w:spacing w:after="0" w:line="240" w:lineRule="auto"/>
        <w:jc w:val="both"/>
        <w:rPr>
          <w:rStyle w:val="CharAttribute0"/>
          <w:rFonts w:cs="Times New Roman"/>
          <w:color w:val="000000"/>
          <w:sz w:val="24"/>
          <w:szCs w:val="24"/>
        </w:rPr>
      </w:pPr>
      <w:r w:rsidRPr="00767D91">
        <w:rPr>
          <w:rFonts w:ascii="Times New Roman" w:hAnsi="Times New Roman" w:cs="Times New Roman"/>
          <w:sz w:val="24"/>
          <w:szCs w:val="24"/>
        </w:rPr>
        <w:t xml:space="preserve">    Заинтересованные лица могут обратиться в вышеперечисленные органы с просьбой вынести на рассмотрение межведомственной рабочей группы их земельные участки, имеющие пересечения с участком лесного фонда</w:t>
      </w:r>
      <w:r w:rsidR="00D55BFA">
        <w:rPr>
          <w:rFonts w:ascii="Times New Roman" w:hAnsi="Times New Roman" w:cs="Times New Roman"/>
          <w:sz w:val="24"/>
          <w:szCs w:val="24"/>
        </w:rPr>
        <w:t>.</w:t>
      </w:r>
    </w:p>
    <w:p w:rsidR="00F74A38" w:rsidRPr="00767D91" w:rsidRDefault="00F74A38" w:rsidP="00F74A38">
      <w:pPr>
        <w:pStyle w:val="ParaAttribute3"/>
        <w:rPr>
          <w:sz w:val="24"/>
          <w:szCs w:val="24"/>
        </w:rPr>
      </w:pPr>
      <w:r w:rsidRPr="00767D91">
        <w:rPr>
          <w:rStyle w:val="CharAttribute0"/>
          <w:color w:val="000000"/>
          <w:sz w:val="24"/>
          <w:szCs w:val="24"/>
        </w:rPr>
        <w:t xml:space="preserve">В рамках деятельности рабочей группы из </w:t>
      </w:r>
      <w:proofErr w:type="gramStart"/>
      <w:r w:rsidRPr="00767D91">
        <w:rPr>
          <w:rStyle w:val="CharAttribute0"/>
          <w:color w:val="000000"/>
          <w:sz w:val="24"/>
          <w:szCs w:val="24"/>
        </w:rPr>
        <w:t>сведений</w:t>
      </w:r>
      <w:r w:rsidR="00D55BFA">
        <w:rPr>
          <w:rStyle w:val="CharAttribute0"/>
          <w:color w:val="000000"/>
          <w:sz w:val="24"/>
          <w:szCs w:val="24"/>
        </w:rPr>
        <w:t>,</w:t>
      </w:r>
      <w:r w:rsidRPr="00767D91">
        <w:rPr>
          <w:rStyle w:val="CharAttribute0"/>
          <w:color w:val="000000"/>
          <w:sz w:val="24"/>
          <w:szCs w:val="24"/>
        </w:rPr>
        <w:t xml:space="preserve"> содержащихся в ГЛР и ЕГРН был</w:t>
      </w:r>
      <w:proofErr w:type="gramEnd"/>
      <w:r w:rsidRPr="00767D91">
        <w:rPr>
          <w:rStyle w:val="CharAttribute0"/>
          <w:color w:val="000000"/>
          <w:sz w:val="24"/>
          <w:szCs w:val="24"/>
        </w:rPr>
        <w:t xml:space="preserve"> сформирован Список из 5237 земельных участков, имеющих пересечения с землями лесного фонда и не лесного фонда, в отношении которых необходимо выполнение мероприятий по устранению противоречий. </w:t>
      </w:r>
    </w:p>
    <w:p w:rsidR="00F74A38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1">
        <w:rPr>
          <w:rStyle w:val="CharAttribute0"/>
          <w:rFonts w:cs="Times New Roman"/>
          <w:color w:val="000000"/>
          <w:sz w:val="24"/>
          <w:szCs w:val="24"/>
        </w:rPr>
        <w:t xml:space="preserve">        В</w:t>
      </w:r>
      <w:r w:rsidRPr="00767D91">
        <w:rPr>
          <w:rFonts w:ascii="Times New Roman" w:hAnsi="Times New Roman" w:cs="Times New Roman"/>
          <w:sz w:val="24"/>
          <w:szCs w:val="24"/>
        </w:rPr>
        <w:t xml:space="preserve"> настоящее время рабочей группой  из данного Списка рассмотрено более  930  земельных участков. В результате из земель лесного фонда были исключены земельные участки площадью около 27 тысяч кв.м., из них более 2 тысяч кв.м. - включены в границы населенных пунктов.</w:t>
      </w:r>
    </w:p>
    <w:p w:rsidR="00D55BFA" w:rsidRDefault="00F74A38" w:rsidP="00D55BFA">
      <w:pPr>
        <w:ind w:firstLine="708"/>
        <w:jc w:val="both"/>
        <w:rPr>
          <w:b/>
          <w:i/>
        </w:rPr>
      </w:pPr>
      <w:r w:rsidRPr="0039771F">
        <w:rPr>
          <w:b/>
          <w:i/>
        </w:rPr>
        <w:t xml:space="preserve">Заместитель директора Кадастровой палаты по Республике Татарстан </w:t>
      </w:r>
      <w:proofErr w:type="spellStart"/>
      <w:r w:rsidRPr="0039771F">
        <w:rPr>
          <w:b/>
          <w:i/>
        </w:rPr>
        <w:t>Лейсан</w:t>
      </w:r>
      <w:proofErr w:type="spellEnd"/>
      <w:r w:rsidRPr="0039771F">
        <w:rPr>
          <w:b/>
          <w:i/>
        </w:rPr>
        <w:t xml:space="preserve"> Рахматуллина: «Ранее, в случае наложения  земельных участков с землями лесного фонда, гражданам приходилось обращаться в суды, следовали длительные разбирательства, которые, кстати говоря, </w:t>
      </w:r>
      <w:proofErr w:type="gramStart"/>
      <w:r w:rsidRPr="0039771F">
        <w:rPr>
          <w:b/>
          <w:i/>
        </w:rPr>
        <w:t>не</w:t>
      </w:r>
      <w:proofErr w:type="gramEnd"/>
      <w:r w:rsidRPr="0039771F">
        <w:rPr>
          <w:b/>
          <w:i/>
        </w:rPr>
        <w:t xml:space="preserve"> всегда могли привести к признанию приоритета сведений ЕГРН перед лесным реестром. В настоящее же время реализация закона о лесной амнистии позволяет гражданам в досудебном порядке решать спорные ситуации».  </w:t>
      </w:r>
    </w:p>
    <w:p w:rsidR="00F74A38" w:rsidRPr="00D55BFA" w:rsidRDefault="00F74A38" w:rsidP="00D55BFA">
      <w:pPr>
        <w:spacing w:after="0" w:line="240" w:lineRule="auto"/>
        <w:ind w:firstLine="708"/>
        <w:jc w:val="both"/>
        <w:rPr>
          <w:rStyle w:val="CharAttribute0"/>
          <w:color w:val="000000"/>
          <w:sz w:val="24"/>
        </w:rPr>
      </w:pPr>
      <w:r w:rsidRPr="00D55BFA">
        <w:rPr>
          <w:rStyle w:val="CharAttribute0"/>
          <w:color w:val="000000"/>
          <w:sz w:val="24"/>
        </w:rPr>
        <w:lastRenderedPageBreak/>
        <w:t>Всего за время действия «лесной амнистии» в Татарстане было устранено 129 случаев пересечения границ лесных участков, из них в 84 случаях инициатором был орган регистрации прав, в 45 - правообладатели земельных участков.</w:t>
      </w:r>
    </w:p>
    <w:p w:rsidR="00F74A38" w:rsidRPr="00767D91" w:rsidRDefault="00F74A38" w:rsidP="00D55BFA">
      <w:pPr>
        <w:spacing w:after="0" w:line="240" w:lineRule="auto"/>
        <w:ind w:firstLine="708"/>
        <w:jc w:val="both"/>
        <w:rPr>
          <w:rStyle w:val="CharAttribute0"/>
          <w:rFonts w:cs="Times New Roman"/>
          <w:color w:val="000000"/>
          <w:sz w:val="24"/>
          <w:szCs w:val="24"/>
        </w:rPr>
      </w:pPr>
      <w:r w:rsidRPr="00D55BFA">
        <w:rPr>
          <w:rStyle w:val="CharAttribute0"/>
          <w:color w:val="000000"/>
          <w:sz w:val="24"/>
        </w:rPr>
        <w:t xml:space="preserve"> </w:t>
      </w:r>
    </w:p>
    <w:p w:rsidR="00F74A38" w:rsidRPr="00D55BFA" w:rsidRDefault="00F74A38" w:rsidP="00F74A38">
      <w:pPr>
        <w:spacing w:after="0" w:line="240" w:lineRule="auto"/>
        <w:jc w:val="both"/>
        <w:rPr>
          <w:rStyle w:val="CharAttribute0"/>
          <w:b/>
          <w:color w:val="000000"/>
          <w:sz w:val="24"/>
        </w:rPr>
      </w:pPr>
      <w:r w:rsidRPr="00D55BF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55BFA">
        <w:rPr>
          <w:rStyle w:val="CharAttribute0"/>
          <w:b/>
          <w:color w:val="000000"/>
          <w:sz w:val="24"/>
        </w:rPr>
        <w:t>Напомним, под действие «лесной амнистии» подпадают четыре случая:</w:t>
      </w:r>
    </w:p>
    <w:p w:rsidR="00F74A38" w:rsidRPr="00D55BFA" w:rsidRDefault="00F74A38" w:rsidP="00F74A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Style w:val="CharAttribute0"/>
          <w:b/>
          <w:color w:val="000000"/>
          <w:sz w:val="24"/>
        </w:rPr>
      </w:pPr>
      <w:r w:rsidRPr="00D55BFA">
        <w:rPr>
          <w:rStyle w:val="CharAttribute0"/>
          <w:b/>
          <w:color w:val="000000"/>
          <w:sz w:val="24"/>
        </w:rPr>
        <w:t>Когда земельный участок, права на который у физического и юридического лица возникли до 1 января 2016 года, относится к иной (не лесной) категории земель в соответствии с правоустанавливающими документами и сведениям ЕГРН.</w:t>
      </w:r>
    </w:p>
    <w:p w:rsidR="00F74A38" w:rsidRPr="00D55BFA" w:rsidRDefault="00F74A38" w:rsidP="00F74A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Style w:val="CharAttribute0"/>
          <w:b/>
          <w:color w:val="000000"/>
          <w:sz w:val="24"/>
        </w:rPr>
      </w:pPr>
      <w:r w:rsidRPr="00D55BFA">
        <w:rPr>
          <w:rStyle w:val="CharAttribute0"/>
          <w:b/>
          <w:color w:val="000000"/>
          <w:sz w:val="24"/>
        </w:rPr>
        <w:t>Когда на образованном, на землях лесного фонда, участке расположен объект недвижимости, права на который возникли до 1 января 2016 года.</w:t>
      </w:r>
    </w:p>
    <w:p w:rsidR="00F74A38" w:rsidRPr="00D55BFA" w:rsidRDefault="00F74A38" w:rsidP="00F74A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Style w:val="CharAttribute0"/>
          <w:b/>
          <w:color w:val="000000"/>
          <w:sz w:val="24"/>
        </w:rPr>
      </w:pPr>
      <w:r w:rsidRPr="00D55BFA">
        <w:rPr>
          <w:rStyle w:val="CharAttribute0"/>
          <w:b/>
          <w:color w:val="000000"/>
          <w:sz w:val="24"/>
        </w:rPr>
        <w:t>Когда земельный участок в результате пересечения или уточнения границ оказался полностью или частично в границах лесопарковой зоны.</w:t>
      </w:r>
    </w:p>
    <w:p w:rsidR="00F74A38" w:rsidRPr="00D55BFA" w:rsidRDefault="00F74A38" w:rsidP="00F74A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Style w:val="CharAttribute0"/>
          <w:b/>
          <w:color w:val="000000"/>
          <w:sz w:val="24"/>
        </w:rPr>
      </w:pPr>
      <w:r w:rsidRPr="00D55BFA">
        <w:rPr>
          <w:rStyle w:val="CharAttribute0"/>
          <w:b/>
          <w:color w:val="000000"/>
          <w:sz w:val="24"/>
        </w:rPr>
        <w:t>Если земельный участок лесного фонда находится в границах населенного пункта, он подлежит отнесению к этому населенного пункту. Даже если он числится в ГЛР, но до 1 августа 2008 года был предоставлен для ведения садоводства, огородничества, дачного и подсобного хозяйства.</w:t>
      </w:r>
    </w:p>
    <w:p w:rsidR="00D55BFA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74A38" w:rsidRPr="00767D91" w:rsidRDefault="00F74A38" w:rsidP="00D5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D91">
        <w:rPr>
          <w:rFonts w:ascii="Times New Roman" w:hAnsi="Times New Roman" w:cs="Times New Roman"/>
          <w:sz w:val="24"/>
          <w:szCs w:val="24"/>
        </w:rPr>
        <w:t xml:space="preserve"> Существует три основных способа устранения противоречий сведений ЕГРН и ГЛР: </w:t>
      </w:r>
    </w:p>
    <w:p w:rsidR="00F74A38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1">
        <w:rPr>
          <w:rFonts w:ascii="Times New Roman" w:hAnsi="Times New Roman" w:cs="Times New Roman"/>
          <w:sz w:val="24"/>
          <w:szCs w:val="24"/>
        </w:rPr>
        <w:t xml:space="preserve">-в порядке уточнения границ участка, не являющегося согласно сведениям ЕГРН лесным участком; </w:t>
      </w:r>
    </w:p>
    <w:p w:rsidR="00F74A38" w:rsidRPr="00767D91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67D91">
        <w:rPr>
          <w:rFonts w:ascii="Times New Roman" w:hAnsi="Times New Roman" w:cs="Times New Roman"/>
          <w:sz w:val="24"/>
          <w:szCs w:val="24"/>
        </w:rPr>
        <w:t xml:space="preserve">в ходе устранения реестровой ошибки; </w:t>
      </w:r>
    </w:p>
    <w:p w:rsidR="00F74A38" w:rsidRPr="00767D91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1">
        <w:rPr>
          <w:rFonts w:ascii="Times New Roman" w:hAnsi="Times New Roman" w:cs="Times New Roman"/>
          <w:sz w:val="24"/>
          <w:szCs w:val="24"/>
        </w:rPr>
        <w:t xml:space="preserve">-посредством снятия с государственного кадастрового учета лесных участков, сведения о которых совпадают со сведениями ЕГРН об иных лесных участках. </w:t>
      </w:r>
    </w:p>
    <w:p w:rsidR="00F74A38" w:rsidRPr="00767D91" w:rsidRDefault="00F74A38" w:rsidP="00F74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7D91">
        <w:rPr>
          <w:rFonts w:ascii="Times New Roman" w:hAnsi="Times New Roman" w:cs="Times New Roman"/>
          <w:sz w:val="24"/>
          <w:szCs w:val="24"/>
        </w:rPr>
        <w:t>В иных случаях исправление возможно только через суд.</w:t>
      </w:r>
    </w:p>
    <w:p w:rsidR="00F74A38" w:rsidRPr="00D55BFA" w:rsidRDefault="00F74A38" w:rsidP="00F74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BFA">
        <w:rPr>
          <w:rFonts w:ascii="Times New Roman" w:hAnsi="Times New Roman" w:cs="Times New Roman"/>
          <w:sz w:val="24"/>
          <w:szCs w:val="24"/>
        </w:rPr>
        <w:t>Согласно закону ГЛР должен быть приведен в соответствие со сведениями ЕГРН до 1 января 2023 года.</w:t>
      </w:r>
    </w:p>
    <w:p w:rsidR="00F74A38" w:rsidRPr="00D55BFA" w:rsidRDefault="00F74A38" w:rsidP="00F74A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A38" w:rsidRDefault="00F74A38" w:rsidP="00F74A38">
      <w:pPr>
        <w:jc w:val="both"/>
      </w:pPr>
    </w:p>
    <w:p w:rsidR="00F74A38" w:rsidRDefault="00F74A38" w:rsidP="00F74A38">
      <w:pPr>
        <w:jc w:val="both"/>
      </w:pPr>
    </w:p>
    <w:p w:rsidR="00F74A38" w:rsidRDefault="00F74A38" w:rsidP="00F74A38">
      <w:pPr>
        <w:jc w:val="both"/>
      </w:pPr>
    </w:p>
    <w:p w:rsidR="00EF68F2" w:rsidRDefault="00EF68F2" w:rsidP="0069709C">
      <w:pPr>
        <w:jc w:val="both"/>
      </w:pPr>
    </w:p>
    <w:p w:rsidR="00EF68F2" w:rsidRDefault="00EF68F2" w:rsidP="0069709C">
      <w:pPr>
        <w:jc w:val="both"/>
      </w:pPr>
    </w:p>
    <w:p w:rsidR="00EF68F2" w:rsidRDefault="00EF68F2" w:rsidP="0069709C">
      <w:pPr>
        <w:jc w:val="both"/>
      </w:pPr>
    </w:p>
    <w:p w:rsidR="00EF68F2" w:rsidRDefault="00EF68F2" w:rsidP="0069709C">
      <w:pPr>
        <w:jc w:val="both"/>
      </w:pPr>
    </w:p>
    <w:p w:rsidR="00EF68F2" w:rsidRDefault="00EF68F2" w:rsidP="0069709C">
      <w:pPr>
        <w:jc w:val="both"/>
      </w:pPr>
    </w:p>
    <w:p w:rsidR="00EF68F2" w:rsidRDefault="00EF68F2" w:rsidP="0069709C">
      <w:pPr>
        <w:jc w:val="both"/>
      </w:pPr>
    </w:p>
    <w:p w:rsidR="00EF68F2" w:rsidRDefault="00EF68F2" w:rsidP="0069709C">
      <w:pPr>
        <w:jc w:val="both"/>
      </w:pPr>
    </w:p>
    <w:p w:rsidR="00EF68F2" w:rsidRDefault="00EF68F2" w:rsidP="0069709C">
      <w:pPr>
        <w:jc w:val="both"/>
      </w:pPr>
    </w:p>
    <w:p w:rsidR="005D6CB8" w:rsidRPr="009260B1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5D6CB8" w:rsidRPr="009260B1" w:rsidRDefault="005D6CB8" w:rsidP="005D6CB8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5D6CB8" w:rsidRDefault="005D6CB8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6D37E5" w:rsidRDefault="006D37E5" w:rsidP="006D37E5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0"/>
          <w:szCs w:val="20"/>
        </w:rPr>
        <w:t xml:space="preserve">Пресс-служба Филиала </w:t>
      </w:r>
      <w:r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ФГБУ «Федеральная Кадастровая палата </w:t>
      </w:r>
      <w:proofErr w:type="spellStart"/>
      <w:r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»</w:t>
      </w:r>
    </w:p>
    <w:p w:rsidR="006D37E5" w:rsidRDefault="006D37E5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+ 7 950 326 92 02 </w:t>
      </w:r>
    </w:p>
    <w:sectPr w:rsidR="006D37E5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바탕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11593"/>
    <w:multiLevelType w:val="multilevel"/>
    <w:tmpl w:val="94C8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0F331B"/>
    <w:rsid w:val="00102054"/>
    <w:rsid w:val="0014215B"/>
    <w:rsid w:val="0016715E"/>
    <w:rsid w:val="00177208"/>
    <w:rsid w:val="00181B32"/>
    <w:rsid w:val="001820BB"/>
    <w:rsid w:val="001D3064"/>
    <w:rsid w:val="001E471C"/>
    <w:rsid w:val="002343DB"/>
    <w:rsid w:val="002479A5"/>
    <w:rsid w:val="00272C09"/>
    <w:rsid w:val="00287E57"/>
    <w:rsid w:val="00292B9F"/>
    <w:rsid w:val="002D3C72"/>
    <w:rsid w:val="0035694C"/>
    <w:rsid w:val="0039105E"/>
    <w:rsid w:val="003D7262"/>
    <w:rsid w:val="003D7471"/>
    <w:rsid w:val="003E2748"/>
    <w:rsid w:val="003E7F2E"/>
    <w:rsid w:val="00424156"/>
    <w:rsid w:val="00435496"/>
    <w:rsid w:val="004631BA"/>
    <w:rsid w:val="00491E4E"/>
    <w:rsid w:val="004E29EA"/>
    <w:rsid w:val="004F41C4"/>
    <w:rsid w:val="005D6CB8"/>
    <w:rsid w:val="00613EE7"/>
    <w:rsid w:val="00634D10"/>
    <w:rsid w:val="00650FE4"/>
    <w:rsid w:val="0069709C"/>
    <w:rsid w:val="006B1C0D"/>
    <w:rsid w:val="006D37E5"/>
    <w:rsid w:val="006E74A4"/>
    <w:rsid w:val="0073079B"/>
    <w:rsid w:val="00745649"/>
    <w:rsid w:val="007C5284"/>
    <w:rsid w:val="007E2D6F"/>
    <w:rsid w:val="007E3520"/>
    <w:rsid w:val="0080234B"/>
    <w:rsid w:val="00857AFA"/>
    <w:rsid w:val="00881FAF"/>
    <w:rsid w:val="008928C5"/>
    <w:rsid w:val="0089554F"/>
    <w:rsid w:val="009260B1"/>
    <w:rsid w:val="009516B0"/>
    <w:rsid w:val="0099001A"/>
    <w:rsid w:val="009E0E2F"/>
    <w:rsid w:val="00A10236"/>
    <w:rsid w:val="00A767B7"/>
    <w:rsid w:val="00A9097E"/>
    <w:rsid w:val="00B444EE"/>
    <w:rsid w:val="00B911DA"/>
    <w:rsid w:val="00BB5BD5"/>
    <w:rsid w:val="00C5533B"/>
    <w:rsid w:val="00C65119"/>
    <w:rsid w:val="00CE37F5"/>
    <w:rsid w:val="00D32316"/>
    <w:rsid w:val="00D55BFA"/>
    <w:rsid w:val="00DB2B2B"/>
    <w:rsid w:val="00DB7794"/>
    <w:rsid w:val="00E00C74"/>
    <w:rsid w:val="00E232B4"/>
    <w:rsid w:val="00E26F8A"/>
    <w:rsid w:val="00E76B33"/>
    <w:rsid w:val="00EA5DDD"/>
    <w:rsid w:val="00EC5EF2"/>
    <w:rsid w:val="00EF5323"/>
    <w:rsid w:val="00EF68F2"/>
    <w:rsid w:val="00F12CD0"/>
    <w:rsid w:val="00F24826"/>
    <w:rsid w:val="00F74A38"/>
    <w:rsid w:val="00F94C1C"/>
    <w:rsid w:val="00F97DEE"/>
    <w:rsid w:val="00FC0262"/>
    <w:rsid w:val="00FC043C"/>
    <w:rsid w:val="00FD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Attribute0">
    <w:name w:val="CharAttribute0"/>
    <w:qFormat/>
    <w:rsid w:val="0089554F"/>
    <w:rPr>
      <w:rFonts w:ascii="Times New Roman" w:eastAsia="Andale Sans UI" w:hAnsi="Times New Roman"/>
      <w:sz w:val="28"/>
    </w:rPr>
  </w:style>
  <w:style w:type="character" w:customStyle="1" w:styleId="CharAttribute3">
    <w:name w:val="CharAttribute3"/>
    <w:qFormat/>
    <w:rsid w:val="00613EE7"/>
    <w:rPr>
      <w:rFonts w:ascii="Times New Roman" w:eastAsia="Times New Roman" w:hAnsi="Times New Roman"/>
      <w:sz w:val="28"/>
    </w:rPr>
  </w:style>
  <w:style w:type="paragraph" w:customStyle="1" w:styleId="ParaAttribute3">
    <w:name w:val="ParaAttribute3"/>
    <w:qFormat/>
    <w:rsid w:val="00613EE7"/>
    <w:pPr>
      <w:widowControl w:val="0"/>
      <w:spacing w:after="0" w:line="240" w:lineRule="auto"/>
      <w:ind w:firstLine="567"/>
      <w:jc w:val="both"/>
    </w:pPr>
    <w:rPr>
      <w:rFonts w:ascii="Times New Roman" w:eastAsia="바탕" w:hAnsi="Times New Roman" w:cs="Times New Roman"/>
      <w:color w:val="00000A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F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50</cp:revision>
  <cp:lastPrinted>2019-07-04T11:04:00Z</cp:lastPrinted>
  <dcterms:created xsi:type="dcterms:W3CDTF">2019-01-18T08:25:00Z</dcterms:created>
  <dcterms:modified xsi:type="dcterms:W3CDTF">2019-07-05T06:26:00Z</dcterms:modified>
</cp:coreProperties>
</file>