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FF" w:rsidRPr="00D367FF" w:rsidRDefault="00D367FF" w:rsidP="00D367F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D367FF">
        <w:rPr>
          <w:rFonts w:ascii="Times New Roman" w:hAnsi="Times New Roman" w:cs="Times New Roman"/>
          <w:sz w:val="28"/>
        </w:rPr>
        <w:t>Минсельхоз провел сессию по развитию экспорта АПК на Российском инвестиционном форуме в Сочи</w:t>
      </w:r>
    </w:p>
    <w:bookmarkEnd w:id="0"/>
    <w:p w:rsidR="00D367FF" w:rsidRPr="00D367FF" w:rsidRDefault="00D367FF" w:rsidP="00D367F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367FF">
        <w:rPr>
          <w:rFonts w:ascii="Times New Roman" w:hAnsi="Times New Roman" w:cs="Times New Roman"/>
          <w:sz w:val="28"/>
        </w:rPr>
        <w:t xml:space="preserve">14 февраля в рамках Российского инвестиционного форума в Сочи прошла деловая сессия Минсельхоза России «Экспорт продукции АПК: региональная повестка». В мероприятии приняли участие заместитель Министра сельского хозяйства России Сергей Левин, главы регионов, представители Торгово-промышленной палаты Российской Федерации, региональных органов управления АПК, </w:t>
      </w:r>
      <w:proofErr w:type="gramStart"/>
      <w:r w:rsidRPr="00D367FF">
        <w:rPr>
          <w:rFonts w:ascii="Times New Roman" w:hAnsi="Times New Roman" w:cs="Times New Roman"/>
          <w:sz w:val="28"/>
        </w:rPr>
        <w:t>бизнес-сообщества</w:t>
      </w:r>
      <w:proofErr w:type="gramEnd"/>
      <w:r w:rsidRPr="00D367FF">
        <w:rPr>
          <w:rFonts w:ascii="Times New Roman" w:hAnsi="Times New Roman" w:cs="Times New Roman"/>
          <w:sz w:val="28"/>
        </w:rPr>
        <w:t>.</w:t>
      </w:r>
    </w:p>
    <w:p w:rsidR="00D367FF" w:rsidRPr="00D367FF" w:rsidRDefault="00D367FF" w:rsidP="00D367F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367FF">
        <w:rPr>
          <w:rFonts w:ascii="Times New Roman" w:hAnsi="Times New Roman" w:cs="Times New Roman"/>
          <w:sz w:val="28"/>
        </w:rPr>
        <w:t>Сергей Левин подчеркнул, что Минсельхоз плотно взаимодействует с регионами в вопросе наращивания экспорта продукции АПК: организована работа по формированию региональных стратегий экспорта, определению точек роста, а также сбору и анализу экспортно-ориентированных проектов.</w:t>
      </w:r>
    </w:p>
    <w:p w:rsidR="00D367FF" w:rsidRPr="00D367FF" w:rsidRDefault="00D367FF" w:rsidP="00D367F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367FF">
        <w:rPr>
          <w:rFonts w:ascii="Times New Roman" w:hAnsi="Times New Roman" w:cs="Times New Roman"/>
          <w:sz w:val="28"/>
        </w:rPr>
        <w:t xml:space="preserve">В прошлом году поставки сельхозпродукции из России выросли на 20% и составили 25,9 </w:t>
      </w:r>
      <w:proofErr w:type="gramStart"/>
      <w:r w:rsidRPr="00D367FF">
        <w:rPr>
          <w:rFonts w:ascii="Times New Roman" w:hAnsi="Times New Roman" w:cs="Times New Roman"/>
          <w:sz w:val="28"/>
        </w:rPr>
        <w:t>млрд</w:t>
      </w:r>
      <w:proofErr w:type="gramEnd"/>
      <w:r w:rsidRPr="00D367FF">
        <w:rPr>
          <w:rFonts w:ascii="Times New Roman" w:hAnsi="Times New Roman" w:cs="Times New Roman"/>
          <w:sz w:val="28"/>
        </w:rPr>
        <w:t xml:space="preserve"> долларов. Для дальнейшего роста и достижения целевых показателей экспорта к 2024 году Минсельхозом был разработан и уже реализуется федеральный проект «Экспорт продукции АПК», в рамках которого обозначены меры по наращиванию объемов сельхозпроизводства и созданию экспортно-ориентированной инфраструктуры, определены приоритетные рынки сбыта, направления работы по их открытию и продвижению российской продукции.</w:t>
      </w:r>
    </w:p>
    <w:p w:rsidR="00D367FF" w:rsidRPr="00D367FF" w:rsidRDefault="00D367FF" w:rsidP="00D367F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367FF">
        <w:rPr>
          <w:rFonts w:ascii="Times New Roman" w:hAnsi="Times New Roman" w:cs="Times New Roman"/>
          <w:sz w:val="28"/>
        </w:rPr>
        <w:t xml:space="preserve">Согласно прогнозам Минсельхоза, через шесть лет объем поставок зерна из России будет составлять порядка 11 </w:t>
      </w:r>
      <w:proofErr w:type="gramStart"/>
      <w:r w:rsidRPr="00D367FF">
        <w:rPr>
          <w:rFonts w:ascii="Times New Roman" w:hAnsi="Times New Roman" w:cs="Times New Roman"/>
          <w:sz w:val="28"/>
        </w:rPr>
        <w:t>млрд</w:t>
      </w:r>
      <w:proofErr w:type="gramEnd"/>
      <w:r w:rsidRPr="00D367FF">
        <w:rPr>
          <w:rFonts w:ascii="Times New Roman" w:hAnsi="Times New Roman" w:cs="Times New Roman"/>
          <w:sz w:val="28"/>
        </w:rPr>
        <w:t xml:space="preserve"> долларов, и оно останется ключевым экспортным товаром в нашей стране. Экспорт масложировой продукции и поставки продукции пищевой и перерабатывающей промышленности разделят второе место – каждое из этих направлений должно приносить до 8,6 </w:t>
      </w:r>
      <w:proofErr w:type="gramStart"/>
      <w:r w:rsidRPr="00D367FF">
        <w:rPr>
          <w:rFonts w:ascii="Times New Roman" w:hAnsi="Times New Roman" w:cs="Times New Roman"/>
          <w:sz w:val="28"/>
        </w:rPr>
        <w:t>млрд</w:t>
      </w:r>
      <w:proofErr w:type="gramEnd"/>
      <w:r w:rsidRPr="00D367FF">
        <w:rPr>
          <w:rFonts w:ascii="Times New Roman" w:hAnsi="Times New Roman" w:cs="Times New Roman"/>
          <w:sz w:val="28"/>
        </w:rPr>
        <w:t xml:space="preserve"> долларов. Рыба и морепродукты займут третью позицию с объемом 8,5 </w:t>
      </w:r>
      <w:proofErr w:type="gramStart"/>
      <w:r w:rsidRPr="00D367FF">
        <w:rPr>
          <w:rFonts w:ascii="Times New Roman" w:hAnsi="Times New Roman" w:cs="Times New Roman"/>
          <w:sz w:val="28"/>
        </w:rPr>
        <w:t>млрд</w:t>
      </w:r>
      <w:proofErr w:type="gramEnd"/>
      <w:r w:rsidRPr="00D367FF">
        <w:rPr>
          <w:rFonts w:ascii="Times New Roman" w:hAnsi="Times New Roman" w:cs="Times New Roman"/>
          <w:sz w:val="28"/>
        </w:rPr>
        <w:t xml:space="preserve"> долларов. Объемы поставок мясной и молочной продукции вырастут до 2,2 </w:t>
      </w:r>
      <w:proofErr w:type="gramStart"/>
      <w:r w:rsidRPr="00D367FF">
        <w:rPr>
          <w:rFonts w:ascii="Times New Roman" w:hAnsi="Times New Roman" w:cs="Times New Roman"/>
          <w:sz w:val="28"/>
        </w:rPr>
        <w:t>млрд</w:t>
      </w:r>
      <w:proofErr w:type="gramEnd"/>
      <w:r w:rsidRPr="00D367FF">
        <w:rPr>
          <w:rFonts w:ascii="Times New Roman" w:hAnsi="Times New Roman" w:cs="Times New Roman"/>
          <w:sz w:val="28"/>
        </w:rPr>
        <w:t xml:space="preserve"> долларов.</w:t>
      </w:r>
    </w:p>
    <w:p w:rsidR="0033395C" w:rsidRDefault="00D367FF" w:rsidP="00D367F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367FF">
        <w:rPr>
          <w:rFonts w:ascii="Times New Roman" w:hAnsi="Times New Roman" w:cs="Times New Roman"/>
          <w:sz w:val="28"/>
        </w:rPr>
        <w:t>Как было отмечено в ходе дискуссии, реализация указанных задач является новым этапом развития сельского хозяйства, в котором экспорт выступает драйвером модернизации российского АПК. Со своей стороны, государство окажет необходимую поддержку регионам для того, чтобы все установленные планы были выполнены в полном объеме.</w:t>
      </w:r>
    </w:p>
    <w:p w:rsidR="00D367FF" w:rsidRDefault="00D367FF" w:rsidP="00D367F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D367FF" w:rsidRDefault="00D367FF" w:rsidP="00D367F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D367FF" w:rsidRDefault="00D367FF" w:rsidP="00D367F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D367FF" w:rsidRDefault="00D367FF" w:rsidP="00D367F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D367FF" w:rsidRDefault="00D367FF" w:rsidP="00D367F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D367FF" w:rsidRPr="00D367FF" w:rsidRDefault="00D367FF" w:rsidP="00D367F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367FF">
        <w:rPr>
          <w:rFonts w:ascii="Times New Roman" w:hAnsi="Times New Roman" w:cs="Times New Roman"/>
          <w:sz w:val="28"/>
        </w:rPr>
        <w:lastRenderedPageBreak/>
        <w:t>Минсельхоз прогнозирует увеличение урожая зерновых в 2</w:t>
      </w:r>
      <w:r>
        <w:rPr>
          <w:rFonts w:ascii="Times New Roman" w:hAnsi="Times New Roman" w:cs="Times New Roman"/>
          <w:sz w:val="28"/>
        </w:rPr>
        <w:t xml:space="preserve">019 году до 118 </w:t>
      </w:r>
      <w:proofErr w:type="gramStart"/>
      <w:r>
        <w:rPr>
          <w:rFonts w:ascii="Times New Roman" w:hAnsi="Times New Roman" w:cs="Times New Roman"/>
          <w:sz w:val="28"/>
        </w:rPr>
        <w:t>млн</w:t>
      </w:r>
      <w:proofErr w:type="gramEnd"/>
      <w:r>
        <w:rPr>
          <w:rFonts w:ascii="Times New Roman" w:hAnsi="Times New Roman" w:cs="Times New Roman"/>
          <w:sz w:val="28"/>
        </w:rPr>
        <w:t xml:space="preserve"> тонн</w:t>
      </w:r>
    </w:p>
    <w:p w:rsidR="00D367FF" w:rsidRPr="00D367FF" w:rsidRDefault="00D367FF" w:rsidP="00D367F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367FF">
        <w:rPr>
          <w:rFonts w:ascii="Times New Roman" w:hAnsi="Times New Roman" w:cs="Times New Roman"/>
          <w:sz w:val="28"/>
        </w:rPr>
        <w:t>Об этом сообщил журналистам Министр сельского хозяйства России Дмитрий Патрушев на Российском инвестиционном ф</w:t>
      </w:r>
      <w:r>
        <w:rPr>
          <w:rFonts w:ascii="Times New Roman" w:hAnsi="Times New Roman" w:cs="Times New Roman"/>
          <w:sz w:val="28"/>
        </w:rPr>
        <w:t>оруме, который проходит в Сочи.</w:t>
      </w:r>
    </w:p>
    <w:p w:rsidR="00D367FF" w:rsidRPr="00D367FF" w:rsidRDefault="00D367FF" w:rsidP="00D367F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367FF">
        <w:rPr>
          <w:rFonts w:ascii="Times New Roman" w:hAnsi="Times New Roman" w:cs="Times New Roman"/>
          <w:sz w:val="28"/>
        </w:rPr>
        <w:t>«С учетом последних данных, которые мы собрали от регионов, есть основания для повышения прогноза по сбору зерновых в текущем году до 118 миллионов тонн. Это примерно на 5% больше по сравнению с результатом прошлого года, что позволит нам полностью обеспечить внутренние потребности страны и нарастить экспортный потенциал», - заявил глава Мин</w:t>
      </w:r>
      <w:r>
        <w:rPr>
          <w:rFonts w:ascii="Times New Roman" w:hAnsi="Times New Roman" w:cs="Times New Roman"/>
          <w:sz w:val="28"/>
        </w:rPr>
        <w:t>сельхоза.</w:t>
      </w:r>
    </w:p>
    <w:p w:rsidR="00D367FF" w:rsidRPr="00D367FF" w:rsidRDefault="00D367FF" w:rsidP="00D367F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367FF">
        <w:rPr>
          <w:rFonts w:ascii="Times New Roman" w:hAnsi="Times New Roman" w:cs="Times New Roman"/>
          <w:sz w:val="28"/>
        </w:rPr>
        <w:t>В настоящее время на зерно приходится основная доля поставок сельхозпродукции за рубеж – более 40%. Согласно прогнозу ведомства, в ближайшие годы оно по-прежнему будет занимать лидирующую позицию в структуре российского экспорта АПК. При этом сегодня Минсельхоз работает над тем, чтобы наращивать объемы производства и переработки других видов продукции: пищевой и перерабатывающей промышленности, рыбы</w:t>
      </w:r>
      <w:r>
        <w:rPr>
          <w:rFonts w:ascii="Times New Roman" w:hAnsi="Times New Roman" w:cs="Times New Roman"/>
          <w:sz w:val="28"/>
        </w:rPr>
        <w:t xml:space="preserve"> и морепродуктов, мяса, молока.</w:t>
      </w:r>
    </w:p>
    <w:p w:rsidR="00D367FF" w:rsidRPr="00D367FF" w:rsidRDefault="00D367FF" w:rsidP="00D367F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367FF">
        <w:rPr>
          <w:rFonts w:ascii="Times New Roman" w:hAnsi="Times New Roman" w:cs="Times New Roman"/>
          <w:sz w:val="28"/>
        </w:rPr>
        <w:t>По словам Министра, достижение целевых показателей по экспорту будет во многом зависеть от активной позиции регионов. Минсельхозом России совместно с субъектами РФ уже проведена работа по определению тех продуктовых позиций, которые обладают значительным экспортным потенциалом. На основе этого анализа были сформированы п</w:t>
      </w:r>
      <w:r>
        <w:rPr>
          <w:rFonts w:ascii="Times New Roman" w:hAnsi="Times New Roman" w:cs="Times New Roman"/>
          <w:sz w:val="28"/>
        </w:rPr>
        <w:t>аспорта региональных проектов.</w:t>
      </w:r>
    </w:p>
    <w:p w:rsidR="00D367FF" w:rsidRPr="00D367FF" w:rsidRDefault="00D367FF" w:rsidP="00D367F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367FF">
        <w:rPr>
          <w:rFonts w:ascii="Times New Roman" w:hAnsi="Times New Roman" w:cs="Times New Roman"/>
          <w:sz w:val="28"/>
        </w:rPr>
        <w:t xml:space="preserve">Их реализация будет осуществляться как с помощью мер господдержки, так и с привлечением инвестиций со стороны бизнеса. Как заявил Дмитрий Патрушев, в Минсельхоз поступило уже более 500 заявок с описанием </w:t>
      </w:r>
      <w:proofErr w:type="spellStart"/>
      <w:r w:rsidRPr="00D367FF">
        <w:rPr>
          <w:rFonts w:ascii="Times New Roman" w:hAnsi="Times New Roman" w:cs="Times New Roman"/>
          <w:sz w:val="28"/>
        </w:rPr>
        <w:t>инвестпроектов</w:t>
      </w:r>
      <w:proofErr w:type="spellEnd"/>
      <w:r w:rsidRPr="00D367FF">
        <w:rPr>
          <w:rFonts w:ascii="Times New Roman" w:hAnsi="Times New Roman" w:cs="Times New Roman"/>
          <w:sz w:val="28"/>
        </w:rPr>
        <w:t xml:space="preserve">, направленных на увеличение сельхозпроизводства. В перспективе до 2024 года их реализация позволит направлять на экспорт продукцию на сумму порядка 18 </w:t>
      </w:r>
      <w:proofErr w:type="gramStart"/>
      <w:r w:rsidRPr="00D367FF">
        <w:rPr>
          <w:rFonts w:ascii="Times New Roman" w:hAnsi="Times New Roman" w:cs="Times New Roman"/>
          <w:sz w:val="28"/>
        </w:rPr>
        <w:t>млрд</w:t>
      </w:r>
      <w:proofErr w:type="gramEnd"/>
      <w:r w:rsidRPr="00D367FF">
        <w:rPr>
          <w:rFonts w:ascii="Times New Roman" w:hAnsi="Times New Roman" w:cs="Times New Roman"/>
          <w:sz w:val="28"/>
        </w:rPr>
        <w:t xml:space="preserve"> долларов.</w:t>
      </w:r>
    </w:p>
    <w:sectPr w:rsidR="00D367FF" w:rsidRPr="00D3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FF"/>
    <w:rsid w:val="0033395C"/>
    <w:rsid w:val="006037EC"/>
    <w:rsid w:val="00D3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Приемная Главы</cp:lastModifiedBy>
  <cp:revision>2</cp:revision>
  <dcterms:created xsi:type="dcterms:W3CDTF">2019-02-15T11:23:00Z</dcterms:created>
  <dcterms:modified xsi:type="dcterms:W3CDTF">2019-02-15T11:23:00Z</dcterms:modified>
</cp:coreProperties>
</file>