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CCD" w:rsidRDefault="00117CCD" w:rsidP="00117CC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17CCD">
        <w:rPr>
          <w:rFonts w:ascii="Times New Roman" w:hAnsi="Times New Roman" w:cs="Times New Roman"/>
          <w:sz w:val="28"/>
          <w:szCs w:val="28"/>
        </w:rPr>
        <w:t>В кадастр внесены границы 8 природных заказников Татарстана</w:t>
      </w:r>
    </w:p>
    <w:p w:rsidR="00997F44" w:rsidRDefault="00117CCD" w:rsidP="00117CCD">
      <w:pPr>
        <w:jc w:val="both"/>
        <w:rPr>
          <w:rFonts w:ascii="Times New Roman" w:hAnsi="Times New Roman" w:cs="Times New Roman"/>
          <w:sz w:val="28"/>
          <w:szCs w:val="28"/>
        </w:rPr>
      </w:pPr>
      <w:r w:rsidRPr="00117CCD">
        <w:rPr>
          <w:rFonts w:ascii="Times New Roman" w:hAnsi="Times New Roman" w:cs="Times New Roman"/>
          <w:sz w:val="28"/>
          <w:szCs w:val="28"/>
        </w:rPr>
        <w:t>На кадастровой карте появились границы территорий восьми зоологических заказников Республики Татарстан: "Билярский", "Устье реки Меши". «Лесной ключ», «Агрызский», «Шумбутский», «Сурнарский», «Мешинский» и "Нерестилище стерляди". Два из них были образованы относительно недавно - «Нерестилище стерляди» в декабре 2017 года, а «Устье реки Меши» в феврале 2018 года.</w:t>
      </w:r>
      <w:r w:rsidRPr="00117CCD">
        <w:rPr>
          <w:rFonts w:ascii="Times New Roman" w:hAnsi="Times New Roman" w:cs="Times New Roman"/>
          <w:sz w:val="28"/>
          <w:szCs w:val="28"/>
        </w:rPr>
        <w:br/>
        <w:t>Все заказники относятся к особо охраняемым природным территориям и имеют особое значение для сохранения или восстановления природных комплексов и поддержания экологического баланса. Для каждой территории утверждается свой охранный режим, накладывающий ограничения на осуществление хозяйственной деятельности. Например, в заказнике «Нерестилище стерляди» запрещается промышленный лов рыбы. В заказниках «Мешинский и «Шумбутский» запрещена промысловая охота, а также любительская и спортивная охота на бобров, белок и тетеревов. На территориях «Билярского» и «Сурнурского» можно заниматься любительской и спортивной охотой только на диких копытных животных.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CCD">
        <w:rPr>
          <w:rFonts w:ascii="Times New Roman" w:hAnsi="Times New Roman" w:cs="Times New Roman"/>
          <w:sz w:val="28"/>
          <w:szCs w:val="28"/>
        </w:rPr>
        <w:t xml:space="preserve">В целом же, согласно закону "Об особо охраняемых природных территориях", в заказниках постоянно или временно запрещается или ограничивается любая деятельность, если она противоречит целям их создания и угрожает сохранности уникальной флоры и фауны этих территорий. За нарушение установленного режима предусмотрена административная ответственность. Для граждан это штраф от трех тысяч до четырех тысяч рублей, конфискация орудий совершения правонарушения и незаконно добытой продукции. На должностных лиц накладывается штраф от пятнадцати тысяч до двадцати тысяч рублей также с конфискацией орудий и продукции. Для юридических предусмотрено такое же административное наказание, но штраф при этом составляет от трехсот до пятисот тысяч рублей.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CCD">
        <w:rPr>
          <w:rFonts w:ascii="Times New Roman" w:hAnsi="Times New Roman" w:cs="Times New Roman"/>
          <w:sz w:val="28"/>
          <w:szCs w:val="28"/>
        </w:rPr>
        <w:t xml:space="preserve">За нарушение режима заказников, повлекшее причинение значительного ущерба предусматривается уголовная ответственность. Виновник наказывается штрафом в размере до двухсот тысяч рублей или в размере заработной платы за период до восемнадцати месяцев. В законе также предусмотрена возможность лишить правонарушителя права занимать определенные должности или заниматься определенной деятельностью на срок до трех лет. Еще один вариант наказания - обязательные работы на срок до четырехсот восьмидесяти часов, либо исправительные работы на срок до двух лет. В настоящее время в реестре недвижимости содержатся границы 169 особо охраняемых природных территорий. В Татарстане на сегодняшний день их насчитывается 181.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CCD">
        <w:rPr>
          <w:rFonts w:ascii="Times New Roman" w:hAnsi="Times New Roman" w:cs="Times New Roman"/>
          <w:sz w:val="28"/>
          <w:szCs w:val="28"/>
        </w:rPr>
        <w:t>Обязанность по направлению сведений в орган регистрации в случае принятия решений об установлении или изменении границ особо охраняемых природных территорий возложена на органы государственной власти и местного самоуправления. Их представители могут обращаться в кадастровую палату для проведения работ по установлению границ ООПТ. Недавно учреждение было наделено соответствующими полномочиями.</w:t>
      </w:r>
    </w:p>
    <w:p w:rsidR="00117CCD" w:rsidRPr="00117CCD" w:rsidRDefault="00117CCD" w:rsidP="00117C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 Кадастровой палаты по РТ</w:t>
      </w:r>
    </w:p>
    <w:sectPr w:rsidR="00117CCD" w:rsidRPr="00117CCD" w:rsidSect="00117C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CD"/>
    <w:rsid w:val="00117CCD"/>
    <w:rsid w:val="00721D69"/>
    <w:rsid w:val="0099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Приемная Главы</cp:lastModifiedBy>
  <cp:revision>2</cp:revision>
  <dcterms:created xsi:type="dcterms:W3CDTF">2019-01-28T07:40:00Z</dcterms:created>
  <dcterms:modified xsi:type="dcterms:W3CDTF">2019-01-28T07:40:00Z</dcterms:modified>
</cp:coreProperties>
</file>